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A2375">
      <w:pPr>
        <w:tabs>
          <w:tab w:val="left" w:pos="1365"/>
        </w:tabs>
        <w:spacing w:line="360" w:lineRule="auto"/>
        <w:jc w:val="center"/>
        <w:rPr>
          <w:rFonts w:hint="eastAsia" w:ascii="仿宋_GB2312" w:hAnsi="宋体" w:eastAsia="仿宋_GB2312" w:cs="Times New Roman"/>
          <w:b/>
          <w:kern w:val="2"/>
          <w:sz w:val="30"/>
          <w:szCs w:val="30"/>
          <w:lang w:val="en-US" w:eastAsia="zh-CN" w:bidi="ar-SA"/>
        </w:rPr>
      </w:pPr>
      <w:bookmarkStart w:id="7" w:name="_GoBack"/>
      <w:bookmarkEnd w:id="7"/>
      <w:r>
        <w:rPr>
          <w:rFonts w:hint="eastAsia" w:ascii="仿宋_GB2312" w:hAnsi="宋体" w:eastAsia="仿宋_GB2312" w:cs="Times New Roman"/>
          <w:b/>
          <w:kern w:val="2"/>
          <w:sz w:val="30"/>
          <w:szCs w:val="30"/>
          <w:lang w:val="en-US" w:eastAsia="zh-CN" w:bidi="ar-SA"/>
        </w:rPr>
        <w:t>老年友善医疗机构建设背景下老年人群重点慢病疾病负担</w:t>
      </w:r>
    </w:p>
    <w:p w14:paraId="79437F93">
      <w:pPr>
        <w:tabs>
          <w:tab w:val="left" w:pos="1365"/>
        </w:tabs>
        <w:spacing w:line="360" w:lineRule="auto"/>
        <w:jc w:val="center"/>
        <w:rPr>
          <w:rFonts w:hint="eastAsia" w:ascii="仿宋_GB2312" w:hAnsi="宋体" w:eastAsia="仿宋_GB2312" w:cs="Times New Roman"/>
          <w:b/>
          <w:kern w:val="2"/>
          <w:sz w:val="30"/>
          <w:szCs w:val="30"/>
          <w:lang w:val="en-US" w:eastAsia="zh-CN" w:bidi="ar-SA"/>
        </w:rPr>
      </w:pPr>
      <w:r>
        <w:rPr>
          <w:rFonts w:hint="eastAsia" w:ascii="仿宋_GB2312" w:hAnsi="宋体" w:eastAsia="仿宋_GB2312" w:cs="Times New Roman"/>
          <w:b/>
          <w:kern w:val="2"/>
          <w:sz w:val="30"/>
          <w:szCs w:val="30"/>
          <w:lang w:val="en-US" w:eastAsia="zh-CN" w:bidi="ar-SA"/>
        </w:rPr>
        <w:t>现状调查项目采购需求</w:t>
      </w:r>
    </w:p>
    <w:p w14:paraId="67FFF569">
      <w:pPr>
        <w:pStyle w:val="4"/>
        <w:spacing w:line="360" w:lineRule="auto"/>
        <w:ind w:left="0" w:leftChars="0" w:firstLine="0" w:firstLineChars="0"/>
        <w:rPr>
          <w:rFonts w:hint="eastAsia" w:ascii="仿宋_GB2312" w:cs="仿宋" w:hAnsiTheme="minorEastAsia"/>
          <w:b/>
          <w:bCs/>
          <w:spacing w:val="0"/>
          <w:sz w:val="30"/>
          <w:szCs w:val="30"/>
        </w:rPr>
      </w:pPr>
      <w:bookmarkStart w:id="0" w:name="heading_0"/>
    </w:p>
    <w:p w14:paraId="45AD8152">
      <w:pPr>
        <w:pStyle w:val="4"/>
        <w:spacing w:line="360" w:lineRule="auto"/>
        <w:ind w:left="0" w:leftChars="0" w:firstLine="0" w:firstLineChars="0"/>
        <w:rPr>
          <w:rFonts w:hint="eastAsia" w:ascii="仿宋_GB2312" w:cs="仿宋" w:hAnsiTheme="minorEastAsia"/>
          <w:b/>
          <w:bCs/>
          <w:spacing w:val="0"/>
          <w:sz w:val="24"/>
          <w:szCs w:val="24"/>
        </w:rPr>
      </w:pPr>
      <w:r>
        <w:rPr>
          <w:rFonts w:hint="eastAsia" w:ascii="仿宋_GB2312" w:cs="仿宋" w:hAnsiTheme="minorEastAsia"/>
          <w:b/>
          <w:bCs/>
          <w:spacing w:val="0"/>
          <w:sz w:val="24"/>
          <w:szCs w:val="24"/>
        </w:rPr>
        <w:t>一、项目背景</w:t>
      </w:r>
      <w:bookmarkEnd w:id="0"/>
    </w:p>
    <w:p w14:paraId="23D149C0">
      <w:pPr>
        <w:spacing w:before="120" w:after="120" w:line="288" w:lineRule="auto"/>
        <w:ind w:left="0" w:firstLine="480" w:firstLineChars="200"/>
        <w:jc w:val="left"/>
        <w:rPr>
          <w:sz w:val="24"/>
          <w:szCs w:val="24"/>
        </w:rPr>
      </w:pPr>
      <w:r>
        <w:rPr>
          <w:rFonts w:hint="eastAsia" w:ascii="仿宋_GB2312" w:eastAsia="仿宋_GB2312" w:cs="仿宋" w:hAnsiTheme="minorEastAsia"/>
          <w:sz w:val="24"/>
          <w:szCs w:val="24"/>
          <w:lang w:val="en-US" w:eastAsia="zh-CN"/>
        </w:rPr>
        <w:t>截至2025年底，上海市共建设老年友善医疗机构五批次近700家，实现了对各区各级各类医疗机构的有序覆盖，有效提升了老年患者就医便捷性与满意度。</w:t>
      </w:r>
      <w:r>
        <w:rPr>
          <w:rFonts w:hint="default" w:ascii="Times New Roman" w:hAnsi="Times New Roman" w:eastAsia="仿宋_GB2312" w:cs="Times New Roman"/>
          <w:kern w:val="2"/>
          <w:sz w:val="24"/>
          <w:szCs w:val="24"/>
          <w:lang w:val="en-US" w:eastAsia="zh-CN" w:bidi="ar-SA"/>
        </w:rPr>
        <w:t>老年友善</w:t>
      </w:r>
      <w:r>
        <w:rPr>
          <w:rFonts w:hint="eastAsia" w:ascii="Times New Roman" w:hAnsi="Times New Roman" w:eastAsia="仿宋_GB2312" w:cs="Times New Roman"/>
          <w:kern w:val="2"/>
          <w:sz w:val="24"/>
          <w:szCs w:val="24"/>
          <w:lang w:val="en-US" w:eastAsia="zh-CN" w:bidi="ar-SA"/>
        </w:rPr>
        <w:t>医疗机构建设中的</w:t>
      </w:r>
      <w:r>
        <w:rPr>
          <w:rFonts w:hint="default" w:ascii="Times New Roman" w:hAnsi="Times New Roman" w:eastAsia="仿宋_GB2312" w:cs="Times New Roman"/>
          <w:kern w:val="2"/>
          <w:sz w:val="24"/>
          <w:szCs w:val="24"/>
          <w:lang w:val="en-US" w:eastAsia="zh-CN" w:bidi="ar-SA"/>
        </w:rPr>
        <w:t>“老年友善服务”部分强调服务内容的全面性与针对性</w:t>
      </w:r>
      <w:r>
        <w:rPr>
          <w:rFonts w:hint="eastAsia" w:ascii="Times New Roman" w:hAnsi="Times New Roman" w:eastAsia="仿宋_GB2312" w:cs="Times New Roman"/>
          <w:kern w:val="2"/>
          <w:sz w:val="24"/>
          <w:szCs w:val="24"/>
          <w:lang w:val="en-US" w:eastAsia="zh-CN" w:bidi="ar-SA"/>
        </w:rPr>
        <w:t>，</w:t>
      </w:r>
      <w:r>
        <w:rPr>
          <w:rFonts w:hint="default" w:ascii="Times New Roman" w:hAnsi="Times New Roman" w:eastAsia="仿宋_GB2312" w:cs="Times New Roman"/>
          <w:kern w:val="2"/>
          <w:sz w:val="24"/>
          <w:szCs w:val="24"/>
          <w:lang w:val="en-US" w:eastAsia="zh-CN" w:bidi="ar-SA"/>
        </w:rPr>
        <w:t>但在实际运行中，多数医疗机构在</w:t>
      </w:r>
      <w:r>
        <w:rPr>
          <w:rFonts w:hint="eastAsia" w:ascii="Times New Roman" w:hAnsi="Times New Roman" w:eastAsia="仿宋_GB2312" w:cs="Times New Roman"/>
          <w:kern w:val="2"/>
          <w:sz w:val="24"/>
          <w:szCs w:val="24"/>
          <w:lang w:val="en-US" w:eastAsia="zh-CN" w:bidi="ar-SA"/>
        </w:rPr>
        <w:t>提供</w:t>
      </w:r>
      <w:r>
        <w:rPr>
          <w:rFonts w:hint="default" w:ascii="Times New Roman" w:hAnsi="Times New Roman" w:eastAsia="仿宋_GB2312" w:cs="Times New Roman"/>
          <w:kern w:val="2"/>
          <w:sz w:val="24"/>
          <w:szCs w:val="24"/>
          <w:lang w:val="en-US" w:eastAsia="zh-CN" w:bidi="ar-SA"/>
        </w:rPr>
        <w:t>老年友善服务内容时，仍缺乏对辖区内老年人群重点慢病（高血压、糖尿病、冠心病、脑卒中）的疾病谱分布、控制水平、并发症情况及就医需求痛点的系统、精准的数据支撑。疾病负担数据是医疗机构明确服务重点、识别服务短板的关键决策依据。</w:t>
      </w:r>
      <w:r>
        <w:rPr>
          <w:rFonts w:hint="eastAsia" w:ascii="仿宋_GB2312" w:eastAsia="仿宋_GB2312" w:cs="仿宋" w:hAnsiTheme="minorEastAsia"/>
          <w:sz w:val="24"/>
          <w:szCs w:val="24"/>
          <w:lang w:val="en-US" w:eastAsia="zh-CN"/>
        </w:rPr>
        <w:t>本次调查聚焦于老年友善医疗机构建设背景下的老年人群重点慢病疾病负担，从而系统掌握老年人疾病负担现状，为医疗机构优化服务内容、补齐服务短板提供科学依据，从而更有效地支撑老年友善服务质量的持续提升</w:t>
      </w:r>
      <w:r>
        <w:rPr>
          <w:rFonts w:ascii="仿宋_GB2312" w:eastAsia="仿宋_GB2312" w:cs="仿宋" w:hAnsiTheme="minorEastAsia"/>
          <w:sz w:val="24"/>
          <w:szCs w:val="24"/>
        </w:rPr>
        <w:t>。</w:t>
      </w:r>
    </w:p>
    <w:p w14:paraId="60BFCBF1">
      <w:pPr>
        <w:spacing w:before="380" w:after="140" w:line="288" w:lineRule="auto"/>
        <w:ind w:left="0"/>
        <w:jc w:val="left"/>
        <w:outlineLvl w:val="0"/>
        <w:rPr>
          <w:sz w:val="24"/>
          <w:szCs w:val="24"/>
        </w:rPr>
      </w:pPr>
      <w:bookmarkStart w:id="1" w:name="heading_1"/>
      <w:r>
        <w:rPr>
          <w:rFonts w:hint="eastAsia" w:ascii="仿宋_GB2312" w:eastAsia="仿宋_GB2312" w:cs="仿宋" w:hAnsiTheme="minorEastAsia"/>
          <w:b/>
          <w:bCs/>
          <w:kern w:val="2"/>
          <w:sz w:val="24"/>
          <w:szCs w:val="24"/>
          <w:lang w:val="en-US" w:eastAsia="zh-CN" w:bidi="ar-SA"/>
        </w:rPr>
        <w:t>二、项目目标</w:t>
      </w:r>
      <w:bookmarkEnd w:id="1"/>
    </w:p>
    <w:p w14:paraId="5A80EC1D">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highlight w:val="none"/>
          <w:lang w:val="en-US" w:eastAsia="zh-CN" w:bidi="ar-SA"/>
        </w:rPr>
        <w:t>系统设计并组织实施调查，</w:t>
      </w:r>
      <w:r>
        <w:rPr>
          <w:rFonts w:hint="eastAsia" w:ascii="仿宋_GB2312" w:eastAsia="仿宋_GB2312" w:cs="仿宋" w:hAnsiTheme="minorEastAsia"/>
          <w:kern w:val="2"/>
          <w:sz w:val="24"/>
          <w:szCs w:val="24"/>
          <w:lang w:val="en-US" w:eastAsia="zh-CN" w:bidi="ar-SA"/>
        </w:rPr>
        <w:t>全面摸清上海市老年人的主要疾病负担现状，梳理现有老年友善医疗机构服务的短板，形成详实的调查报告，为老年友善医疗机构服务质量控制指标优化、评审标准完善、服务能力提升提供科学的数据支撑。</w:t>
      </w:r>
    </w:p>
    <w:p w14:paraId="271487E2">
      <w:pPr>
        <w:spacing w:before="380" w:after="140" w:line="288" w:lineRule="auto"/>
        <w:ind w:left="0"/>
        <w:jc w:val="left"/>
        <w:outlineLvl w:val="0"/>
        <w:rPr>
          <w:sz w:val="24"/>
          <w:szCs w:val="24"/>
        </w:rPr>
      </w:pPr>
      <w:bookmarkStart w:id="2" w:name="heading_2"/>
      <w:r>
        <w:rPr>
          <w:rFonts w:hint="eastAsia" w:ascii="仿宋_GB2312" w:eastAsia="仿宋_GB2312" w:cs="仿宋" w:hAnsiTheme="minorEastAsia"/>
          <w:b/>
          <w:bCs/>
          <w:kern w:val="2"/>
          <w:sz w:val="24"/>
          <w:szCs w:val="24"/>
          <w:lang w:val="en-US" w:eastAsia="zh-CN" w:bidi="ar-SA"/>
        </w:rPr>
        <w:t>三、项目主要内容</w:t>
      </w:r>
      <w:bookmarkEnd w:id="2"/>
    </w:p>
    <w:p w14:paraId="25869245">
      <w:pPr>
        <w:spacing w:before="120" w:after="120" w:line="288" w:lineRule="auto"/>
        <w:ind w:left="0" w:firstLine="480" w:firstLineChars="200"/>
        <w:jc w:val="left"/>
        <w:rPr>
          <w:sz w:val="24"/>
          <w:szCs w:val="24"/>
          <w:highlight w:val="none"/>
        </w:rPr>
      </w:pPr>
      <w:r>
        <w:rPr>
          <w:rFonts w:hint="eastAsia" w:ascii="仿宋_GB2312" w:eastAsia="仿宋_GB2312" w:cs="仿宋" w:hAnsiTheme="minorEastAsia"/>
          <w:kern w:val="2"/>
          <w:sz w:val="24"/>
          <w:szCs w:val="24"/>
          <w:highlight w:val="none"/>
          <w:lang w:val="en-US" w:eastAsia="zh-CN" w:bidi="ar-SA"/>
        </w:rPr>
        <w:t>调查上海市60岁及以上老年人，涵盖不同年龄层次（60-69岁、70-79岁、80岁及以上）、不同健康状况（慢病患者、非慢病患者）、不同居住类型（社区居住、养老机构居住、独居）、不同居住区域（上海市中心城区、近郊区及远郊区），</w:t>
      </w:r>
      <w:r>
        <w:rPr>
          <w:rFonts w:hint="default" w:ascii="Times New Roman" w:hAnsi="Times New Roman" w:eastAsia="仿宋_GB2312" w:cs="Times New Roman"/>
          <w:kern w:val="2"/>
          <w:sz w:val="24"/>
          <w:szCs w:val="24"/>
          <w:lang w:val="en-US" w:eastAsia="zh-CN" w:bidi="ar-SA"/>
        </w:rPr>
        <w:t>充分考虑城乡差异、医疗资源配置差异及区域老龄化程度差异</w:t>
      </w:r>
      <w:r>
        <w:rPr>
          <w:rFonts w:hint="eastAsia" w:ascii="Times New Roman" w:hAnsi="Times New Roman" w:eastAsia="仿宋_GB2312" w:cs="Times New Roman"/>
          <w:kern w:val="2"/>
          <w:sz w:val="24"/>
          <w:szCs w:val="24"/>
          <w:lang w:val="en-US" w:eastAsia="zh-CN" w:bidi="ar-SA"/>
        </w:rPr>
        <w:t>，</w:t>
      </w:r>
      <w:r>
        <w:rPr>
          <w:rFonts w:hint="eastAsia" w:ascii="仿宋_GB2312" w:eastAsia="仿宋_GB2312" w:cs="仿宋" w:hAnsiTheme="minorEastAsia"/>
          <w:kern w:val="2"/>
          <w:sz w:val="24"/>
          <w:szCs w:val="24"/>
          <w:highlight w:val="none"/>
          <w:lang w:val="en-US" w:eastAsia="zh-CN" w:bidi="ar-SA"/>
        </w:rPr>
        <w:t>确保样本的代表性和覆盖面，调查人数不少于2000人。围绕“老年人群重点慢性病疾病负担”这一核心主题，</w:t>
      </w:r>
      <w:r>
        <w:rPr>
          <w:rFonts w:hint="eastAsia" w:ascii="仿宋_GB2312" w:eastAsia="仿宋_GB2312" w:cs="仿宋" w:hAnsiTheme="minorEastAsia"/>
          <w:kern w:val="2"/>
          <w:sz w:val="24"/>
          <w:szCs w:val="24"/>
          <w:lang w:val="en-US" w:eastAsia="zh-CN" w:bidi="ar-SA"/>
        </w:rPr>
        <w:t>重点掌握四大慢病（高血压、糖尿病、冠心病、脑卒中）的患病率、控制率、并发症情况、就医频次、诊疗需求等核心信息，</w:t>
      </w:r>
      <w:r>
        <w:rPr>
          <w:rFonts w:hint="eastAsia" w:ascii="仿宋_GB2312" w:eastAsia="仿宋_GB2312" w:cs="仿宋" w:hAnsiTheme="minorEastAsia"/>
          <w:kern w:val="2"/>
          <w:sz w:val="24"/>
          <w:szCs w:val="24"/>
          <w:highlight w:val="none"/>
          <w:lang w:val="en-US" w:eastAsia="zh-CN" w:bidi="ar-SA"/>
        </w:rPr>
        <w:t>全面、深入、客观地反映上海市老年人群在老年友善医疗机构建设背景下的慢性病现状及其服务需求，评估现有老年友善医疗机构在慢性病管理、就医便利化、康复护理支持、健康宣传教育及服务满意度等方面的服务现状与短板。</w:t>
      </w:r>
    </w:p>
    <w:p w14:paraId="1411B468">
      <w:pPr>
        <w:spacing w:before="380" w:after="140" w:line="288" w:lineRule="auto"/>
        <w:ind w:left="0"/>
        <w:jc w:val="left"/>
        <w:outlineLvl w:val="0"/>
        <w:rPr>
          <w:sz w:val="24"/>
          <w:szCs w:val="24"/>
        </w:rPr>
      </w:pPr>
      <w:bookmarkStart w:id="3" w:name="heading_6"/>
      <w:r>
        <w:rPr>
          <w:rFonts w:hint="eastAsia" w:ascii="仿宋_GB2312" w:eastAsia="仿宋_GB2312" w:cs="仿宋" w:hAnsiTheme="minorEastAsia"/>
          <w:b/>
          <w:bCs/>
          <w:kern w:val="2"/>
          <w:sz w:val="24"/>
          <w:szCs w:val="24"/>
          <w:lang w:val="en-US" w:eastAsia="zh-CN" w:bidi="ar-SA"/>
        </w:rPr>
        <w:t>四、服务要求</w:t>
      </w:r>
      <w:bookmarkEnd w:id="3"/>
    </w:p>
    <w:p w14:paraId="0E3C214D">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1、在充分研读相关政策文件、梳理上海市老年健康现状的基础上，结合本项目目标与内容，制定科学、完善、可落地的项目工作方案，明确调研流程、样本选取标准、数据收集方法、分析思路及时间节点，确保项目工作有序、高效推进。</w:t>
      </w:r>
    </w:p>
    <w:p w14:paraId="41A053CF">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2、项目团队成员需具备合理的专业结构且人员数量充足，需包含老年学、公共卫生、医学、管理学或相关领域的专业工作人员，团队核心成员需具有丰富的医养结合、老年健康相关课题研究或项目实施经验。</w:t>
      </w:r>
    </w:p>
    <w:p w14:paraId="773A1093">
      <w:pPr>
        <w:spacing w:before="380" w:after="140" w:line="288" w:lineRule="auto"/>
        <w:ind w:left="0"/>
        <w:jc w:val="left"/>
        <w:outlineLvl w:val="0"/>
        <w:rPr>
          <w:sz w:val="24"/>
          <w:szCs w:val="24"/>
        </w:rPr>
      </w:pPr>
      <w:bookmarkStart w:id="4" w:name="heading_7"/>
      <w:r>
        <w:rPr>
          <w:rFonts w:hint="eastAsia" w:ascii="仿宋_GB2312" w:eastAsia="仿宋_GB2312" w:cs="仿宋" w:hAnsiTheme="minorEastAsia"/>
          <w:b/>
          <w:bCs/>
          <w:kern w:val="2"/>
          <w:sz w:val="24"/>
          <w:szCs w:val="24"/>
          <w:lang w:val="en-US" w:eastAsia="zh-CN" w:bidi="ar-SA"/>
        </w:rPr>
        <w:t>五、成果要求</w:t>
      </w:r>
      <w:bookmarkEnd w:id="4"/>
    </w:p>
    <w:p w14:paraId="1312F5C7">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形成研究报告，</w:t>
      </w:r>
      <w:r>
        <w:rPr>
          <w:rFonts w:ascii="仿宋_GB2312" w:hAnsi="宋体" w:eastAsia="仿宋_GB2312" w:cs="Times New Roman"/>
          <w:sz w:val="24"/>
          <w:szCs w:val="24"/>
        </w:rPr>
        <w:t>报告结构完整、逻辑清晰、数据详实、图文并茂，总字数不少于 3万字。内容须严格按照项目目标与内容要求撰写</w:t>
      </w:r>
      <w:r>
        <w:rPr>
          <w:rFonts w:hint="eastAsia" w:ascii="仿宋_GB2312" w:eastAsia="仿宋_GB2312" w:cs="仿宋" w:hAnsiTheme="minorEastAsia"/>
          <w:kern w:val="2"/>
          <w:sz w:val="24"/>
          <w:szCs w:val="24"/>
          <w:lang w:val="en-US" w:eastAsia="zh-CN" w:bidi="ar-SA"/>
        </w:rPr>
        <w:t>。</w:t>
      </w:r>
    </w:p>
    <w:p w14:paraId="209C73E0">
      <w:pPr>
        <w:spacing w:before="380" w:after="140" w:line="288" w:lineRule="auto"/>
        <w:ind w:left="0"/>
        <w:jc w:val="left"/>
        <w:outlineLvl w:val="0"/>
        <w:rPr>
          <w:sz w:val="24"/>
          <w:szCs w:val="24"/>
        </w:rPr>
      </w:pPr>
      <w:bookmarkStart w:id="5" w:name="heading_8"/>
      <w:r>
        <w:rPr>
          <w:rFonts w:hint="eastAsia" w:ascii="仿宋_GB2312" w:eastAsia="仿宋_GB2312" w:cs="仿宋" w:hAnsiTheme="minorEastAsia"/>
          <w:b/>
          <w:bCs/>
          <w:kern w:val="2"/>
          <w:sz w:val="24"/>
          <w:szCs w:val="24"/>
          <w:lang w:val="en-US" w:eastAsia="zh-CN" w:bidi="ar-SA"/>
        </w:rPr>
        <w:t>六、服务提供方资质要求</w:t>
      </w:r>
      <w:bookmarkEnd w:id="5"/>
    </w:p>
    <w:p w14:paraId="6A7B048D">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1. 具有独立法人资格，具有承担民事责任和履行合同的能力，有相应的经营范围和相关资质，有固定的经营场所及完善的运营管理体系。</w:t>
      </w:r>
    </w:p>
    <w:p w14:paraId="1069CD77">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2. 熟悉卫生政策、老年健康服务相关规范，对老年友善医疗机构调研、评估工作有较深入的了解，具备开展此类项目的专业能力、技术资源及实践经验优先考虑。</w:t>
      </w:r>
    </w:p>
    <w:p w14:paraId="1EFC4C4E">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3. 拥有过往开展老年健康、慢性病研究及公共卫生相关课题研究或项目评估的经验，能够提供相关成果证明材料优先考虑。</w:t>
      </w:r>
    </w:p>
    <w:p w14:paraId="08DB5980">
      <w:pPr>
        <w:spacing w:before="380" w:after="140" w:line="288" w:lineRule="auto"/>
        <w:ind w:left="0"/>
        <w:jc w:val="left"/>
        <w:outlineLvl w:val="0"/>
        <w:rPr>
          <w:sz w:val="24"/>
          <w:szCs w:val="24"/>
        </w:rPr>
      </w:pPr>
      <w:bookmarkStart w:id="6" w:name="heading_9"/>
      <w:r>
        <w:rPr>
          <w:rFonts w:hint="eastAsia" w:ascii="仿宋_GB2312" w:eastAsia="仿宋_GB2312" w:cs="仿宋" w:hAnsiTheme="minorEastAsia"/>
          <w:b/>
          <w:bCs/>
          <w:kern w:val="2"/>
          <w:sz w:val="24"/>
          <w:szCs w:val="24"/>
          <w:lang w:val="en-US" w:eastAsia="zh-CN" w:bidi="ar-SA"/>
        </w:rPr>
        <w:t>七、服务期限、预算</w:t>
      </w:r>
      <w:bookmarkEnd w:id="6"/>
    </w:p>
    <w:p w14:paraId="48A2E812">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1. 服务期限：自合同签订之日起，至2026年11月30日前完成全部课题研究工作，并提交相关成果资料（含纸质版、电子版），配合委托单位完成成果验收。</w:t>
      </w:r>
    </w:p>
    <w:p w14:paraId="4DDCAF5E">
      <w:pPr>
        <w:spacing w:before="120" w:after="120" w:line="288" w:lineRule="auto"/>
        <w:ind w:left="0" w:firstLine="480" w:firstLineChars="200"/>
        <w:jc w:val="left"/>
        <w:rPr>
          <w:rFonts w:hint="eastAsia" w:ascii="仿宋_GB2312" w:eastAsia="仿宋_GB2312" w:cs="仿宋" w:hAnsiTheme="minorEastAsia"/>
          <w:kern w:val="2"/>
          <w:sz w:val="24"/>
          <w:szCs w:val="24"/>
          <w:lang w:val="en-US" w:eastAsia="zh-CN" w:bidi="ar-SA"/>
        </w:rPr>
      </w:pPr>
      <w:r>
        <w:rPr>
          <w:rFonts w:hint="eastAsia" w:ascii="仿宋_GB2312" w:eastAsia="仿宋_GB2312" w:cs="仿宋" w:hAnsiTheme="minorEastAsia"/>
          <w:kern w:val="2"/>
          <w:sz w:val="24"/>
          <w:szCs w:val="24"/>
          <w:lang w:val="en-US" w:eastAsia="zh-CN" w:bidi="ar-SA"/>
        </w:rPr>
        <w:t>2. 本项目预算金额为9.8万元，资金用途包括调研费、差旅费、数据分析费、报告撰写费、专家咨询费等与项目实施相关的全部费用。</w:t>
      </w:r>
    </w:p>
    <w:p w14:paraId="297DA7D8">
      <w:pPr>
        <w:spacing w:before="120" w:after="120" w:line="288" w:lineRule="auto"/>
        <w:ind w:left="0" w:firstLine="480" w:firstLineChars="200"/>
        <w:jc w:val="left"/>
        <w:rPr>
          <w:sz w:val="24"/>
          <w:szCs w:val="24"/>
        </w:rPr>
      </w:pPr>
      <w:r>
        <w:rPr>
          <w:rFonts w:hint="eastAsia" w:ascii="仿宋_GB2312" w:eastAsia="仿宋_GB2312" w:cs="仿宋" w:hAnsiTheme="minorEastAsia"/>
          <w:kern w:val="2"/>
          <w:sz w:val="24"/>
          <w:szCs w:val="24"/>
          <w:lang w:val="en-US" w:eastAsia="zh-CN" w:bidi="ar-SA"/>
        </w:rPr>
        <w:t>3. 具体实施方案、调研样本选取、时间节点等可根据实际情况，在与委托单位沟通后进行合理调整。</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4307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CDA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81441"/>
    <w:rsid w:val="08033CE1"/>
    <w:rsid w:val="11146F5F"/>
    <w:rsid w:val="115050FF"/>
    <w:rsid w:val="137C7142"/>
    <w:rsid w:val="159C398E"/>
    <w:rsid w:val="17AC3516"/>
    <w:rsid w:val="17B1375A"/>
    <w:rsid w:val="181B2628"/>
    <w:rsid w:val="29385CF1"/>
    <w:rsid w:val="385F708A"/>
    <w:rsid w:val="3AC56776"/>
    <w:rsid w:val="3BAD641B"/>
    <w:rsid w:val="3F5F8A65"/>
    <w:rsid w:val="3FC33069"/>
    <w:rsid w:val="41E9185A"/>
    <w:rsid w:val="43972F54"/>
    <w:rsid w:val="4CC663B8"/>
    <w:rsid w:val="54C4716B"/>
    <w:rsid w:val="5631412F"/>
    <w:rsid w:val="596D2A7A"/>
    <w:rsid w:val="59E86B74"/>
    <w:rsid w:val="5A0C7DA1"/>
    <w:rsid w:val="5D602736"/>
    <w:rsid w:val="60307AFB"/>
    <w:rsid w:val="603968B2"/>
    <w:rsid w:val="6602326A"/>
    <w:rsid w:val="67277FC8"/>
    <w:rsid w:val="674A68D1"/>
    <w:rsid w:val="6ACB26CD"/>
    <w:rsid w:val="6BAA5ECF"/>
    <w:rsid w:val="7422319D"/>
    <w:rsid w:val="77D80424"/>
    <w:rsid w:val="7E787845"/>
    <w:rsid w:val="FFB752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No Spacing"/>
    <w:qFormat/>
    <w:uiPriority w:val="1"/>
    <w:pPr>
      <w:widowControl w:val="0"/>
      <w:ind w:right="74" w:firstLine="200" w:firstLineChars="200"/>
      <w:jc w:val="both"/>
    </w:pPr>
    <w:rPr>
      <w:rFonts w:ascii="Times New Roman" w:hAnsi="Times New Roman" w:eastAsia="仿宋_GB2312" w:cs="Times New Roman"/>
      <w:spacing w:val="4"/>
      <w:kern w:val="2"/>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1478</Words>
  <Characters>1507</Characters>
  <TotalTime>70</TotalTime>
  <ScaleCrop>false</ScaleCrop>
  <LinksUpToDate>false</LinksUpToDate>
  <CharactersWithSpaces>1515</CharactersWithSpaces>
  <Application>WPS Office_12.1.2.24720_F1E327BC-269C-435d-A152-05C5408002CA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2026-03-30T18:41:00Z</dcterms:created>
  <dc:creator>Apache POI</dc:creator>
  <cp:lastModifiedBy>lenovo</cp:lastModifiedBy>
  <cp:lastPrinted>2026-06-10T10:27:49Z</cp:lastPrinted>
  <dcterms:modified xsi:type="dcterms:W3CDTF">2026-06-10T10:28:48Z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eyJoZGlkIjoiNzIyOTc0NDFmZWFhODU4NzA2NDRjYzkxNTI0N2VjM2YiLCJ1c2VySWQiOiI0NzY2NTc5MzYifQ==</vt:lpwstr>
  </property>
  <property fmtid="{D5CDD505-2E9C-101B-9397-08002B2CF9AE}" pid="3" name="KSOProductBuildVer">
    <vt:lpwstr>2052-12.1.2.24720</vt:lpwstr>
  </property>
  <property fmtid="{D5CDD505-2E9C-101B-9397-08002B2CF9AE}" pid="4" name="ICV">
    <vt:lpwstr>C79BEABA8DC34948A3A49D02409A4167_13</vt:lpwstr>
  </property>
</Properties>
</file>