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00D2AE">
      <w:pPr>
        <w:pStyle w:val="2"/>
        <w:adjustRightInd w:val="0"/>
        <w:snapToGrid w:val="0"/>
        <w:spacing w:before="0" w:beforeAutospacing="0" w:after="0" w:afterAutospacing="0" w:line="500" w:lineRule="exact"/>
        <w:jc w:val="center"/>
        <w:outlineLvl w:val="0"/>
        <w:rPr>
          <w:b/>
          <w:sz w:val="21"/>
          <w:szCs w:val="21"/>
        </w:rPr>
      </w:pPr>
      <w:bookmarkStart w:id="0" w:name="_Toc33536005"/>
      <w:bookmarkStart w:id="1" w:name="_Toc8057062"/>
      <w:bookmarkStart w:id="2" w:name="_Toc33536006"/>
      <w:bookmarkStart w:id="3" w:name="_Toc8057063"/>
      <w:r>
        <w:rPr>
          <w:rFonts w:hint="eastAsia"/>
          <w:b/>
          <w:bCs/>
          <w:sz w:val="21"/>
          <w:szCs w:val="21"/>
        </w:rPr>
        <w:t>评审总则</w:t>
      </w:r>
      <w:bookmarkEnd w:id="0"/>
      <w:bookmarkEnd w:id="1"/>
    </w:p>
    <w:p w14:paraId="499FC182">
      <w:pPr>
        <w:pStyle w:val="11"/>
        <w:numPr>
          <w:ilvl w:val="0"/>
          <w:numId w:val="1"/>
        </w:numPr>
        <w:spacing w:line="360" w:lineRule="auto"/>
        <w:ind w:firstLineChars="0"/>
        <w:rPr>
          <w:rFonts w:ascii="宋体" w:hAnsi="宋体"/>
          <w:color w:val="000000"/>
          <w:szCs w:val="21"/>
        </w:rPr>
      </w:pPr>
      <w:r>
        <w:rPr>
          <w:rFonts w:hint="eastAsia" w:ascii="宋体" w:hAnsi="宋体"/>
          <w:color w:val="000000"/>
          <w:szCs w:val="21"/>
        </w:rPr>
        <w:t>本项目的评审采用</w:t>
      </w:r>
      <w:r>
        <w:rPr>
          <w:rFonts w:hint="eastAsia" w:ascii="宋体" w:hAnsi="宋体" w:cs="宋体"/>
          <w:color w:val="000000"/>
          <w:szCs w:val="21"/>
        </w:rPr>
        <w:t>综合评分法</w:t>
      </w:r>
      <w:r>
        <w:rPr>
          <w:rFonts w:hint="eastAsia" w:ascii="宋体" w:hAnsi="宋体"/>
          <w:bCs/>
          <w:color w:val="000000"/>
          <w:szCs w:val="21"/>
        </w:rPr>
        <w:t>，</w:t>
      </w:r>
      <w:r>
        <w:rPr>
          <w:rFonts w:hint="eastAsia" w:ascii="宋体" w:hAnsi="宋体"/>
          <w:color w:val="000000"/>
          <w:szCs w:val="21"/>
        </w:rPr>
        <w:t>总分</w:t>
      </w:r>
      <w:r>
        <w:rPr>
          <w:rFonts w:ascii="宋体" w:hAnsi="宋体"/>
          <w:color w:val="000000"/>
          <w:szCs w:val="21"/>
        </w:rPr>
        <w:t>100</w:t>
      </w:r>
      <w:r>
        <w:rPr>
          <w:rFonts w:hint="eastAsia" w:ascii="宋体" w:hAnsi="宋体"/>
          <w:color w:val="000000"/>
          <w:szCs w:val="21"/>
        </w:rPr>
        <w:t>分，其中技术标权数</w:t>
      </w:r>
      <w:r>
        <w:rPr>
          <w:rFonts w:hint="eastAsia" w:ascii="宋体" w:hAnsi="宋体"/>
          <w:color w:val="000000"/>
          <w:szCs w:val="21"/>
          <w:lang w:val="en-US" w:eastAsia="zh-CN"/>
        </w:rPr>
        <w:t>4</w:t>
      </w:r>
      <w:r>
        <w:rPr>
          <w:rFonts w:ascii="宋体" w:hAnsi="宋体"/>
          <w:color w:val="000000"/>
          <w:szCs w:val="21"/>
        </w:rPr>
        <w:t>0</w:t>
      </w:r>
      <w:r>
        <w:rPr>
          <w:rFonts w:hint="eastAsia" w:ascii="宋体" w:hAnsi="宋体"/>
          <w:color w:val="000000"/>
          <w:szCs w:val="21"/>
        </w:rPr>
        <w:t>％，商务标权数为</w:t>
      </w:r>
      <w:r>
        <w:rPr>
          <w:rFonts w:hint="eastAsia" w:ascii="宋体" w:hAnsi="宋体"/>
          <w:color w:val="000000"/>
          <w:szCs w:val="21"/>
          <w:lang w:val="en-US" w:eastAsia="zh-CN"/>
        </w:rPr>
        <w:t>6</w:t>
      </w:r>
      <w:r>
        <w:rPr>
          <w:rFonts w:ascii="宋体" w:hAnsi="宋体"/>
          <w:color w:val="000000"/>
          <w:szCs w:val="21"/>
        </w:rPr>
        <w:t>0</w:t>
      </w:r>
      <w:r>
        <w:rPr>
          <w:rFonts w:hint="eastAsia" w:ascii="宋体" w:hAnsi="宋体"/>
          <w:color w:val="000000"/>
          <w:szCs w:val="21"/>
        </w:rPr>
        <w:t>％。</w:t>
      </w:r>
    </w:p>
    <w:p w14:paraId="4778F9DA">
      <w:pPr>
        <w:pStyle w:val="11"/>
        <w:numPr>
          <w:ilvl w:val="0"/>
          <w:numId w:val="1"/>
        </w:numPr>
        <w:spacing w:line="360" w:lineRule="auto"/>
        <w:ind w:firstLineChars="0"/>
        <w:rPr>
          <w:rFonts w:ascii="宋体" w:hAnsi="宋体"/>
          <w:color w:val="000000"/>
          <w:szCs w:val="21"/>
        </w:rPr>
      </w:pPr>
      <w:r>
        <w:rPr>
          <w:rFonts w:hint="eastAsia" w:ascii="宋体" w:hAnsi="宋体"/>
          <w:color w:val="000000"/>
          <w:szCs w:val="21"/>
        </w:rPr>
        <w:t>本次评审采用综合评分法在满足文件要求的前提下，对每个有效报价人的响应文件分别进行综合评分并汇总。综合得分（商务得分＋技术得分）最高者为第一名，依次类推确定得分排名顺序，推荐前3名的供应商。若出现二家报价人并列最高分，则确定报价较低者为中选候选人。若出现排名第一的中选候选人放弃中选或不能按规定签订合同等原因取消中选资格，则按排名顺序依次确定排名第二的中选候选人为中选人。具体评分细则如下：</w:t>
      </w:r>
    </w:p>
    <w:p w14:paraId="21A3446F">
      <w:pPr>
        <w:tabs>
          <w:tab w:val="left" w:pos="360"/>
          <w:tab w:val="left" w:pos="1800"/>
        </w:tabs>
        <w:jc w:val="left"/>
        <w:outlineLvl w:val="1"/>
        <w:rPr>
          <w:rFonts w:ascii="宋体"/>
          <w:b/>
          <w:bCs/>
          <w:color w:val="000000"/>
        </w:rPr>
      </w:pPr>
      <w:r>
        <w:rPr>
          <w:rFonts w:hint="eastAsia" w:ascii="宋体" w:hAnsi="宋体"/>
          <w:b/>
          <w:bCs/>
          <w:color w:val="000000"/>
        </w:rPr>
        <w:t>3.评分细则</w:t>
      </w:r>
      <w:bookmarkEnd w:id="2"/>
      <w:bookmarkEnd w:id="3"/>
    </w:p>
    <w:tbl>
      <w:tblPr>
        <w:tblStyle w:val="5"/>
        <w:tblW w:w="913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1"/>
        <w:gridCol w:w="1812"/>
        <w:gridCol w:w="5782"/>
        <w:gridCol w:w="898"/>
      </w:tblGrid>
      <w:tr w14:paraId="029F8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641" w:type="dxa"/>
            <w:vAlign w:val="center"/>
          </w:tcPr>
          <w:p w14:paraId="2F3D7061">
            <w:pPr>
              <w:jc w:val="center"/>
              <w:rPr>
                <w:rFonts w:ascii="宋体" w:cs="宋体"/>
                <w:color w:val="000000"/>
                <w:szCs w:val="21"/>
              </w:rPr>
            </w:pPr>
            <w:r>
              <w:rPr>
                <w:rFonts w:hint="eastAsia" w:ascii="宋体" w:hAnsi="宋体" w:cs="宋体"/>
                <w:color w:val="000000"/>
                <w:szCs w:val="21"/>
              </w:rPr>
              <w:t>序号</w:t>
            </w:r>
          </w:p>
        </w:tc>
        <w:tc>
          <w:tcPr>
            <w:tcW w:w="1812" w:type="dxa"/>
            <w:vAlign w:val="center"/>
          </w:tcPr>
          <w:p w14:paraId="69CD35E2">
            <w:pPr>
              <w:jc w:val="center"/>
              <w:rPr>
                <w:rFonts w:ascii="宋体" w:cs="宋体"/>
                <w:color w:val="000000"/>
                <w:szCs w:val="21"/>
              </w:rPr>
            </w:pPr>
            <w:r>
              <w:rPr>
                <w:rFonts w:hint="eastAsia" w:ascii="宋体" w:hAnsi="宋体" w:cs="宋体"/>
                <w:color w:val="000000"/>
                <w:szCs w:val="21"/>
              </w:rPr>
              <w:t>评审因素</w:t>
            </w:r>
          </w:p>
        </w:tc>
        <w:tc>
          <w:tcPr>
            <w:tcW w:w="5782" w:type="dxa"/>
            <w:vAlign w:val="center"/>
          </w:tcPr>
          <w:p w14:paraId="626D8978">
            <w:pPr>
              <w:jc w:val="center"/>
              <w:rPr>
                <w:rFonts w:ascii="宋体" w:cs="宋体"/>
                <w:color w:val="000000"/>
                <w:szCs w:val="21"/>
              </w:rPr>
            </w:pPr>
            <w:r>
              <w:rPr>
                <w:rFonts w:hint="eastAsia" w:ascii="宋体" w:hAnsi="宋体" w:cs="宋体"/>
                <w:color w:val="000000"/>
                <w:szCs w:val="21"/>
              </w:rPr>
              <w:t>评分说明</w:t>
            </w:r>
          </w:p>
        </w:tc>
        <w:tc>
          <w:tcPr>
            <w:tcW w:w="898" w:type="dxa"/>
            <w:vAlign w:val="center"/>
          </w:tcPr>
          <w:p w14:paraId="6A1A1F79">
            <w:pPr>
              <w:jc w:val="center"/>
              <w:rPr>
                <w:rFonts w:ascii="宋体" w:cs="宋体"/>
                <w:color w:val="000000"/>
                <w:szCs w:val="21"/>
              </w:rPr>
            </w:pPr>
            <w:r>
              <w:rPr>
                <w:rFonts w:hint="eastAsia" w:ascii="宋体" w:hAnsi="宋体" w:cs="宋体"/>
                <w:color w:val="000000"/>
                <w:szCs w:val="21"/>
              </w:rPr>
              <w:t>分值</w:t>
            </w:r>
          </w:p>
        </w:tc>
      </w:tr>
      <w:tr w14:paraId="51A989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trPr>
        <w:tc>
          <w:tcPr>
            <w:tcW w:w="641" w:type="dxa"/>
            <w:vAlign w:val="center"/>
          </w:tcPr>
          <w:p w14:paraId="1BB4FD6E">
            <w:pPr>
              <w:jc w:val="center"/>
              <w:rPr>
                <w:rFonts w:ascii="宋体" w:cs="宋体"/>
                <w:color w:val="000000"/>
                <w:szCs w:val="21"/>
              </w:rPr>
            </w:pPr>
            <w:r>
              <w:rPr>
                <w:rFonts w:ascii="宋体" w:hAnsi="宋体" w:cs="宋体"/>
                <w:color w:val="000000"/>
                <w:szCs w:val="21"/>
              </w:rPr>
              <w:t>1</w:t>
            </w:r>
          </w:p>
        </w:tc>
        <w:tc>
          <w:tcPr>
            <w:tcW w:w="1812" w:type="dxa"/>
            <w:vAlign w:val="center"/>
          </w:tcPr>
          <w:p w14:paraId="5B920BC1">
            <w:pPr>
              <w:jc w:val="center"/>
              <w:rPr>
                <w:rFonts w:ascii="宋体" w:cs="宋体"/>
                <w:color w:val="000000"/>
                <w:szCs w:val="21"/>
              </w:rPr>
            </w:pPr>
            <w:r>
              <w:rPr>
                <w:rFonts w:hint="eastAsia" w:ascii="宋体" w:hAnsi="宋体" w:cs="宋体"/>
                <w:bCs/>
                <w:color w:val="000000"/>
                <w:szCs w:val="21"/>
              </w:rPr>
              <w:t>报价得分</w:t>
            </w:r>
          </w:p>
        </w:tc>
        <w:tc>
          <w:tcPr>
            <w:tcW w:w="5782" w:type="dxa"/>
            <w:vAlign w:val="center"/>
          </w:tcPr>
          <w:p w14:paraId="27EE279C">
            <w:pPr>
              <w:widowControl/>
              <w:snapToGrid w:val="0"/>
              <w:jc w:val="left"/>
              <w:rPr>
                <w:rFonts w:ascii="宋体" w:cs="宋体"/>
                <w:bCs/>
                <w:color w:val="000000"/>
                <w:kern w:val="0"/>
                <w:szCs w:val="21"/>
              </w:rPr>
            </w:pPr>
            <w:r>
              <w:rPr>
                <w:rFonts w:hint="eastAsia" w:ascii="宋体" w:hAnsi="宋体" w:cs="宋体"/>
                <w:bCs/>
                <w:color w:val="000000"/>
                <w:kern w:val="0"/>
                <w:szCs w:val="21"/>
              </w:rPr>
              <w:t>报价得分＝</w:t>
            </w:r>
            <w:r>
              <w:rPr>
                <w:rFonts w:hint="eastAsia" w:ascii="宋体" w:hAnsi="宋体" w:cs="宋体"/>
                <w:bCs/>
                <w:color w:val="000000"/>
                <w:kern w:val="0"/>
                <w:szCs w:val="21"/>
                <w:lang w:val="en-US" w:eastAsia="zh-CN"/>
              </w:rPr>
              <w:t>6</w:t>
            </w:r>
            <w:r>
              <w:rPr>
                <w:rFonts w:hint="eastAsia" w:ascii="宋体" w:hAnsi="宋体" w:cs="宋体"/>
                <w:bCs/>
                <w:color w:val="000000"/>
                <w:kern w:val="0"/>
                <w:szCs w:val="21"/>
              </w:rPr>
              <w:t>0分×（评标基准价</w:t>
            </w:r>
            <w:r>
              <w:rPr>
                <w:rFonts w:ascii="宋体" w:hAnsi="宋体" w:cs="宋体"/>
                <w:bCs/>
                <w:color w:val="000000"/>
                <w:kern w:val="0"/>
                <w:szCs w:val="21"/>
              </w:rPr>
              <w:t>/</w:t>
            </w:r>
            <w:r>
              <w:rPr>
                <w:rFonts w:hint="eastAsia" w:ascii="宋体" w:hAnsi="宋体" w:cs="宋体"/>
                <w:bCs/>
                <w:color w:val="000000"/>
                <w:kern w:val="0"/>
                <w:szCs w:val="21"/>
              </w:rPr>
              <w:t>评审价）</w:t>
            </w:r>
          </w:p>
          <w:p w14:paraId="68EBE368">
            <w:pPr>
              <w:rPr>
                <w:rFonts w:ascii="宋体" w:cs="宋体"/>
                <w:color w:val="000000"/>
                <w:szCs w:val="21"/>
              </w:rPr>
            </w:pPr>
            <w:r>
              <w:rPr>
                <w:rFonts w:hint="eastAsia" w:ascii="宋体" w:hAnsi="宋体" w:cs="宋体"/>
                <w:bCs/>
                <w:color w:val="000000"/>
                <w:kern w:val="0"/>
                <w:szCs w:val="21"/>
              </w:rPr>
              <w:t>评标基准价：是经初审合格（技术、商务基本符合要求，无重大缺、漏项）满足招标文件要求且投标价格最低的投标报价</w:t>
            </w:r>
          </w:p>
        </w:tc>
        <w:tc>
          <w:tcPr>
            <w:tcW w:w="898" w:type="dxa"/>
            <w:vAlign w:val="center"/>
          </w:tcPr>
          <w:p w14:paraId="14708B04">
            <w:pPr>
              <w:jc w:val="center"/>
              <w:rPr>
                <w:rFonts w:ascii="宋体" w:cs="宋体"/>
                <w:color w:val="000000"/>
                <w:szCs w:val="21"/>
              </w:rPr>
            </w:pPr>
            <w:r>
              <w:rPr>
                <w:rFonts w:ascii="宋体" w:hAnsi="宋体" w:cs="宋体"/>
                <w:bCs/>
                <w:color w:val="000000"/>
                <w:szCs w:val="21"/>
              </w:rPr>
              <w:t>0-</w:t>
            </w:r>
            <w:r>
              <w:rPr>
                <w:rFonts w:hint="eastAsia" w:ascii="宋体" w:hAnsi="宋体" w:cs="宋体"/>
                <w:bCs/>
                <w:color w:val="000000"/>
                <w:szCs w:val="21"/>
                <w:lang w:val="en-US" w:eastAsia="zh-CN"/>
              </w:rPr>
              <w:t>6</w:t>
            </w:r>
            <w:r>
              <w:rPr>
                <w:rFonts w:hint="eastAsia" w:ascii="宋体" w:hAnsi="宋体" w:cs="宋体"/>
                <w:bCs/>
                <w:color w:val="000000"/>
                <w:szCs w:val="21"/>
              </w:rPr>
              <w:t>0分</w:t>
            </w:r>
          </w:p>
        </w:tc>
      </w:tr>
      <w:tr w14:paraId="17136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8" w:hRule="atLeast"/>
        </w:trPr>
        <w:tc>
          <w:tcPr>
            <w:tcW w:w="641" w:type="dxa"/>
            <w:vAlign w:val="center"/>
          </w:tcPr>
          <w:p w14:paraId="0982EA1E">
            <w:pPr>
              <w:jc w:val="center"/>
              <w:rPr>
                <w:rFonts w:hint="eastAsia" w:ascii="宋体" w:hAnsi="宋体" w:eastAsia="宋体" w:cs="宋体"/>
                <w:color w:val="000000"/>
                <w:szCs w:val="21"/>
                <w:lang w:eastAsia="zh-CN"/>
              </w:rPr>
            </w:pPr>
            <w:r>
              <w:rPr>
                <w:rFonts w:hint="eastAsia" w:ascii="宋体" w:hAnsi="宋体" w:cs="宋体"/>
                <w:color w:val="000000"/>
                <w:szCs w:val="21"/>
                <w:lang w:val="en-US" w:eastAsia="zh-CN"/>
              </w:rPr>
              <w:t>2</w:t>
            </w:r>
          </w:p>
        </w:tc>
        <w:tc>
          <w:tcPr>
            <w:tcW w:w="1812" w:type="dxa"/>
            <w:vAlign w:val="center"/>
          </w:tcPr>
          <w:p w14:paraId="3F8680F7">
            <w:pPr>
              <w:jc w:val="center"/>
              <w:rPr>
                <w:rFonts w:ascii="宋体" w:hAnsi="宋体" w:cs="宋体"/>
                <w:szCs w:val="21"/>
              </w:rPr>
            </w:pPr>
            <w:r>
              <w:rPr>
                <w:rFonts w:hint="eastAsia" w:ascii="宋体" w:hAnsi="宋体" w:cs="宋体"/>
                <w:szCs w:val="21"/>
              </w:rPr>
              <w:t>售后服务</w:t>
            </w:r>
          </w:p>
        </w:tc>
        <w:tc>
          <w:tcPr>
            <w:tcW w:w="5782" w:type="dxa"/>
            <w:vAlign w:val="center"/>
          </w:tcPr>
          <w:p w14:paraId="6E7A02C6">
            <w:pPr>
              <w:rPr>
                <w:rFonts w:ascii="宋体" w:cs="宋体"/>
                <w:bCs/>
                <w:szCs w:val="21"/>
              </w:rPr>
            </w:pPr>
            <w:r>
              <w:rPr>
                <w:rFonts w:hint="eastAsia" w:ascii="宋体" w:cs="宋体"/>
                <w:bCs/>
                <w:szCs w:val="21"/>
              </w:rPr>
              <w:t>对供应商的售后服务方案、服务经验、技术支持和故障处理能力及时效性等进行</w:t>
            </w:r>
            <w:r>
              <w:rPr>
                <w:rFonts w:hint="eastAsia" w:ascii="宋体" w:hAnsi="宋体" w:cs="宋体"/>
                <w:bCs/>
                <w:szCs w:val="21"/>
              </w:rPr>
              <w:t>综合评价。</w:t>
            </w:r>
            <w:r>
              <w:rPr>
                <w:rFonts w:hint="eastAsia" w:ascii="宋体" w:hAnsi="宋体" w:cs="宋体"/>
                <w:bCs/>
                <w:color w:val="000000"/>
                <w:szCs w:val="21"/>
              </w:rPr>
              <w:t>综合优秀的得</w:t>
            </w:r>
            <w:r>
              <w:rPr>
                <w:rFonts w:hint="eastAsia" w:ascii="宋体" w:hAnsi="宋体" w:cs="宋体"/>
                <w:bCs/>
                <w:color w:val="000000"/>
                <w:szCs w:val="21"/>
                <w:lang w:val="en-US" w:eastAsia="zh-CN"/>
              </w:rPr>
              <w:t>30</w:t>
            </w:r>
            <w:r>
              <w:rPr>
                <w:rFonts w:hint="eastAsia" w:ascii="宋体" w:hAnsi="宋体" w:cs="宋体"/>
                <w:bCs/>
                <w:color w:val="000000"/>
                <w:szCs w:val="21"/>
              </w:rPr>
              <w:t>-</w:t>
            </w:r>
            <w:r>
              <w:rPr>
                <w:rFonts w:hint="eastAsia" w:ascii="宋体" w:hAnsi="宋体" w:cs="宋体"/>
                <w:bCs/>
                <w:color w:val="000000"/>
                <w:szCs w:val="21"/>
                <w:lang w:val="en-US" w:eastAsia="zh-CN"/>
              </w:rPr>
              <w:t>4</w:t>
            </w:r>
            <w:r>
              <w:rPr>
                <w:rFonts w:ascii="宋体" w:hAnsi="宋体" w:cs="宋体"/>
                <w:bCs/>
                <w:color w:val="000000"/>
                <w:szCs w:val="21"/>
              </w:rPr>
              <w:t>0</w:t>
            </w:r>
            <w:r>
              <w:rPr>
                <w:rFonts w:hint="eastAsia" w:ascii="宋体" w:hAnsi="宋体" w:cs="宋体"/>
                <w:bCs/>
                <w:color w:val="000000"/>
                <w:szCs w:val="21"/>
              </w:rPr>
              <w:t>分，较好的得</w:t>
            </w:r>
            <w:r>
              <w:rPr>
                <w:rFonts w:ascii="宋体" w:hAnsi="宋体" w:cs="宋体"/>
                <w:bCs/>
                <w:color w:val="000000"/>
                <w:szCs w:val="21"/>
              </w:rPr>
              <w:t>1</w:t>
            </w:r>
            <w:r>
              <w:rPr>
                <w:rFonts w:hint="eastAsia" w:ascii="宋体" w:hAnsi="宋体" w:cs="宋体"/>
                <w:bCs/>
                <w:color w:val="000000"/>
                <w:szCs w:val="21"/>
                <w:lang w:val="en-US" w:eastAsia="zh-CN"/>
              </w:rPr>
              <w:t>9</w:t>
            </w:r>
            <w:r>
              <w:rPr>
                <w:rFonts w:hint="eastAsia" w:ascii="宋体" w:hAnsi="宋体" w:cs="宋体"/>
                <w:bCs/>
                <w:color w:val="000000"/>
                <w:szCs w:val="21"/>
              </w:rPr>
              <w:t>-</w:t>
            </w:r>
            <w:r>
              <w:rPr>
                <w:rFonts w:hint="eastAsia" w:ascii="宋体" w:hAnsi="宋体" w:cs="宋体"/>
                <w:bCs/>
                <w:color w:val="000000"/>
                <w:szCs w:val="21"/>
                <w:lang w:val="en-US" w:eastAsia="zh-CN"/>
              </w:rPr>
              <w:t>29</w:t>
            </w:r>
            <w:r>
              <w:rPr>
                <w:rFonts w:hint="eastAsia" w:ascii="宋体" w:hAnsi="宋体" w:cs="宋体"/>
                <w:bCs/>
                <w:color w:val="000000"/>
                <w:szCs w:val="21"/>
              </w:rPr>
              <w:t>分，一般得0-</w:t>
            </w:r>
            <w:r>
              <w:rPr>
                <w:rFonts w:hint="eastAsia" w:ascii="宋体" w:hAnsi="宋体" w:cs="宋体"/>
                <w:bCs/>
                <w:color w:val="000000"/>
                <w:szCs w:val="21"/>
                <w:lang w:val="en-US" w:eastAsia="zh-CN"/>
              </w:rPr>
              <w:t>18</w:t>
            </w:r>
            <w:bookmarkStart w:id="4" w:name="_GoBack"/>
            <w:bookmarkEnd w:id="4"/>
            <w:r>
              <w:rPr>
                <w:rFonts w:hint="eastAsia" w:ascii="宋体" w:hAnsi="宋体" w:cs="宋体"/>
                <w:bCs/>
                <w:color w:val="000000"/>
                <w:szCs w:val="21"/>
              </w:rPr>
              <w:t>分。</w:t>
            </w:r>
          </w:p>
        </w:tc>
        <w:tc>
          <w:tcPr>
            <w:tcW w:w="898" w:type="dxa"/>
            <w:vAlign w:val="center"/>
          </w:tcPr>
          <w:p w14:paraId="00A475F7">
            <w:pPr>
              <w:jc w:val="center"/>
              <w:rPr>
                <w:rFonts w:ascii="宋体" w:cs="宋体"/>
                <w:bCs/>
                <w:szCs w:val="21"/>
              </w:rPr>
            </w:pPr>
            <w:r>
              <w:rPr>
                <w:rFonts w:hint="eastAsia" w:ascii="宋体" w:cs="宋体"/>
                <w:bCs/>
                <w:szCs w:val="21"/>
              </w:rPr>
              <w:t>0-</w:t>
            </w:r>
            <w:r>
              <w:rPr>
                <w:rFonts w:hint="eastAsia" w:ascii="宋体" w:hAnsi="宋体" w:cs="宋体"/>
                <w:bCs/>
                <w:szCs w:val="21"/>
                <w:lang w:val="en-US" w:eastAsia="zh-CN"/>
              </w:rPr>
              <w:t>4</w:t>
            </w:r>
            <w:r>
              <w:rPr>
                <w:rFonts w:hint="eastAsia" w:ascii="宋体" w:hAnsi="宋体" w:cs="宋体"/>
                <w:bCs/>
                <w:szCs w:val="21"/>
              </w:rPr>
              <w:t>0分</w:t>
            </w:r>
          </w:p>
        </w:tc>
      </w:tr>
    </w:tbl>
    <w:p w14:paraId="338D07CE">
      <w:pPr>
        <w:snapToGrid w:val="0"/>
        <w:spacing w:before="156" w:beforeLines="50" w:line="360" w:lineRule="auto"/>
        <w:rPr>
          <w:rFonts w:ascii="宋体"/>
          <w:b/>
          <w:color w:val="000000"/>
          <w:szCs w:val="21"/>
          <w:u w:val="single"/>
        </w:rPr>
      </w:pPr>
      <w:r>
        <w:rPr>
          <w:rFonts w:hint="eastAsia" w:ascii="宋体" w:hAnsi="宋体"/>
          <w:b/>
          <w:color w:val="000000"/>
          <w:szCs w:val="21"/>
          <w:u w:val="single"/>
        </w:rPr>
        <w:t>注：以上各项评分内容，如报价人未提供相对应内容，评审小组不受最低评分标准限制，可予以零分计算。</w:t>
      </w:r>
    </w:p>
    <w:p w14:paraId="60205341">
      <w:pPr>
        <w:snapToGrid w:val="0"/>
        <w:spacing w:line="440" w:lineRule="exact"/>
        <w:ind w:left="229" w:leftChars="109"/>
        <w:jc w:val="center"/>
        <w:rPr>
          <w:rFonts w:ascii="宋体"/>
          <w:b/>
          <w:color w:val="000000"/>
          <w:sz w:val="24"/>
          <w:szCs w:val="24"/>
          <w:u w:val="single"/>
        </w:rPr>
      </w:pPr>
      <w:r>
        <w:rPr>
          <w:rFonts w:hint="eastAsia" w:ascii="宋体" w:hAnsi="宋体"/>
          <w:b/>
          <w:color w:val="000000"/>
          <w:sz w:val="24"/>
          <w:szCs w:val="24"/>
          <w:u w:val="single"/>
        </w:rPr>
        <w:t>三、</w:t>
      </w:r>
      <w:r>
        <w:rPr>
          <w:rFonts w:ascii="宋体" w:hAnsi="宋体"/>
          <w:b/>
          <w:color w:val="000000"/>
          <w:sz w:val="24"/>
          <w:szCs w:val="24"/>
          <w:u w:val="single"/>
        </w:rPr>
        <w:t xml:space="preserve"> </w:t>
      </w:r>
      <w:r>
        <w:rPr>
          <w:rFonts w:hint="eastAsia" w:ascii="宋体" w:hAnsi="宋体"/>
          <w:b/>
          <w:color w:val="000000"/>
          <w:sz w:val="24"/>
          <w:szCs w:val="24"/>
          <w:u w:val="single"/>
        </w:rPr>
        <w:t>总分计算</w:t>
      </w:r>
    </w:p>
    <w:p w14:paraId="71BD337A">
      <w:pPr>
        <w:spacing w:line="440" w:lineRule="exact"/>
        <w:ind w:left="96" w:firstLine="480" w:firstLineChars="200"/>
        <w:rPr>
          <w:rFonts w:ascii="宋体"/>
          <w:color w:val="000000"/>
          <w:sz w:val="24"/>
          <w:szCs w:val="24"/>
        </w:rPr>
      </w:pPr>
      <w:r>
        <w:rPr>
          <w:rFonts w:hint="eastAsia" w:ascii="宋体" w:hAnsi="宋体"/>
          <w:color w:val="000000"/>
          <w:sz w:val="24"/>
          <w:szCs w:val="24"/>
        </w:rPr>
        <w:t>由评审小组成员对每一份响应文件进行独立评分，然后取算术平均值（保留小数点两位）。计算每个报价人的实际得分（商务得分</w:t>
      </w:r>
      <w:r>
        <w:rPr>
          <w:rFonts w:ascii="宋体" w:hAnsi="宋体"/>
          <w:color w:val="000000"/>
          <w:sz w:val="24"/>
          <w:szCs w:val="24"/>
        </w:rPr>
        <w:t>+</w:t>
      </w:r>
      <w:r>
        <w:rPr>
          <w:rFonts w:hint="eastAsia" w:ascii="宋体" w:hAnsi="宋体"/>
          <w:color w:val="000000"/>
          <w:sz w:val="24"/>
          <w:szCs w:val="24"/>
        </w:rPr>
        <w:t>技术得分），并按得分高低排出名次。</w:t>
      </w:r>
    </w:p>
    <w:p w14:paraId="62282952">
      <w:pPr>
        <w:spacing w:line="440" w:lineRule="exact"/>
        <w:ind w:left="96" w:firstLine="480" w:firstLineChars="200"/>
        <w:rPr>
          <w:rFonts w:ascii="宋体"/>
          <w:color w:val="000000"/>
          <w:sz w:val="24"/>
          <w:szCs w:val="24"/>
        </w:rPr>
      </w:pPr>
      <w:r>
        <w:rPr>
          <w:rFonts w:ascii="宋体" w:hAnsi="宋体"/>
          <w:color w:val="000000"/>
          <w:sz w:val="24"/>
          <w:szCs w:val="24"/>
        </w:rPr>
        <w:t>3.</w:t>
      </w:r>
      <w:r>
        <w:rPr>
          <w:rFonts w:hint="eastAsia" w:ascii="宋体" w:hAnsi="宋体"/>
          <w:color w:val="000000"/>
          <w:sz w:val="24"/>
          <w:szCs w:val="24"/>
        </w:rPr>
        <w:t>1</w:t>
      </w:r>
      <w:r>
        <w:rPr>
          <w:rFonts w:ascii="宋体" w:hAnsi="宋体"/>
          <w:color w:val="000000"/>
          <w:sz w:val="24"/>
          <w:szCs w:val="24"/>
        </w:rPr>
        <w:t xml:space="preserve">  </w:t>
      </w:r>
      <w:r>
        <w:rPr>
          <w:rFonts w:hint="eastAsia" w:ascii="宋体" w:hAnsi="宋体"/>
          <w:color w:val="000000"/>
          <w:sz w:val="24"/>
          <w:szCs w:val="24"/>
        </w:rPr>
        <w:t>出现下列情形之一的，采购人应当终止采购活动，发布项目终止公告并说明原因，重新开展采购活动：</w:t>
      </w:r>
    </w:p>
    <w:p w14:paraId="57F67593">
      <w:pPr>
        <w:spacing w:line="440" w:lineRule="exact"/>
        <w:ind w:left="96" w:firstLine="480" w:firstLineChars="200"/>
        <w:rPr>
          <w:rFonts w:ascii="宋体"/>
          <w:color w:val="000000"/>
          <w:sz w:val="24"/>
          <w:szCs w:val="24"/>
        </w:rPr>
      </w:pPr>
      <w:r>
        <w:rPr>
          <w:rFonts w:hint="eastAsia" w:ascii="宋体" w:hAnsi="宋体"/>
          <w:color w:val="000000"/>
          <w:sz w:val="24"/>
          <w:szCs w:val="24"/>
        </w:rPr>
        <w:t>（</w:t>
      </w:r>
      <w:r>
        <w:rPr>
          <w:rFonts w:ascii="宋体" w:hAnsi="宋体"/>
          <w:color w:val="000000"/>
          <w:sz w:val="24"/>
          <w:szCs w:val="24"/>
        </w:rPr>
        <w:t>1</w:t>
      </w:r>
      <w:r>
        <w:rPr>
          <w:rFonts w:hint="eastAsia" w:ascii="宋体" w:hAnsi="宋体"/>
          <w:color w:val="000000"/>
          <w:sz w:val="24"/>
          <w:szCs w:val="24"/>
        </w:rPr>
        <w:t>）出现影响采购公正的违法、违规行为的；</w:t>
      </w:r>
    </w:p>
    <w:p w14:paraId="6558A21B">
      <w:pPr>
        <w:spacing w:line="440" w:lineRule="exact"/>
        <w:ind w:left="96" w:firstLine="480" w:firstLineChars="200"/>
        <w:rPr>
          <w:rFonts w:ascii="宋体"/>
          <w:color w:val="000000"/>
          <w:sz w:val="24"/>
          <w:szCs w:val="24"/>
        </w:rPr>
      </w:pPr>
      <w:r>
        <w:rPr>
          <w:rFonts w:hint="eastAsia" w:ascii="宋体" w:hAnsi="宋体"/>
          <w:color w:val="000000"/>
          <w:sz w:val="24"/>
          <w:szCs w:val="24"/>
        </w:rPr>
        <w:t>（</w:t>
      </w:r>
      <w:r>
        <w:rPr>
          <w:rFonts w:ascii="宋体" w:hAnsi="宋体"/>
          <w:color w:val="000000"/>
          <w:sz w:val="24"/>
          <w:szCs w:val="24"/>
        </w:rPr>
        <w:t>2</w:t>
      </w:r>
      <w:r>
        <w:rPr>
          <w:rFonts w:hint="eastAsia" w:ascii="宋体" w:hAnsi="宋体"/>
          <w:color w:val="000000"/>
          <w:sz w:val="24"/>
          <w:szCs w:val="24"/>
        </w:rPr>
        <w:t>）在采购过程中符合要求的供应商或者报价未超过采购预算的供应商不足</w:t>
      </w:r>
      <w:r>
        <w:rPr>
          <w:rFonts w:ascii="宋体" w:hAnsi="宋体"/>
          <w:color w:val="000000"/>
          <w:sz w:val="24"/>
          <w:szCs w:val="24"/>
        </w:rPr>
        <w:t>3</w:t>
      </w:r>
      <w:r>
        <w:rPr>
          <w:rFonts w:hint="eastAsia" w:ascii="宋体" w:hAnsi="宋体"/>
          <w:color w:val="000000"/>
          <w:sz w:val="24"/>
          <w:szCs w:val="24"/>
        </w:rPr>
        <w:t>家的。</w:t>
      </w:r>
    </w:p>
    <w:p w14:paraId="3E0AF32B">
      <w:pPr>
        <w:spacing w:line="440" w:lineRule="exact"/>
        <w:ind w:left="96" w:firstLine="480" w:firstLineChars="200"/>
        <w:rPr>
          <w:rFonts w:ascii="宋体"/>
          <w:color w:val="000000"/>
          <w:sz w:val="24"/>
          <w:szCs w:val="24"/>
        </w:rPr>
      </w:pPr>
      <w:r>
        <w:rPr>
          <w:rFonts w:ascii="宋体" w:hAnsi="宋体"/>
          <w:color w:val="000000"/>
          <w:sz w:val="24"/>
          <w:szCs w:val="24"/>
        </w:rPr>
        <w:t>3.</w:t>
      </w:r>
      <w:r>
        <w:rPr>
          <w:rFonts w:hint="eastAsia" w:ascii="宋体" w:hAnsi="宋体"/>
          <w:color w:val="000000"/>
          <w:sz w:val="24"/>
          <w:szCs w:val="24"/>
        </w:rPr>
        <w:t>2</w:t>
      </w:r>
      <w:r>
        <w:rPr>
          <w:rFonts w:ascii="宋体" w:hAnsi="宋体"/>
          <w:color w:val="000000"/>
          <w:sz w:val="24"/>
          <w:szCs w:val="24"/>
        </w:rPr>
        <w:t xml:space="preserve">  </w:t>
      </w:r>
      <w:r>
        <w:rPr>
          <w:rFonts w:hint="eastAsia" w:ascii="宋体" w:hAnsi="宋体"/>
          <w:color w:val="000000"/>
          <w:sz w:val="24"/>
          <w:szCs w:val="24"/>
        </w:rPr>
        <w:t>评审小组将根据采购项目的具体情况评定成交报价人。</w:t>
      </w:r>
    </w:p>
    <w:p w14:paraId="04FAC1CE">
      <w:pPr>
        <w:pStyle w:val="2"/>
        <w:spacing w:line="440" w:lineRule="exact"/>
        <w:rPr>
          <w:b/>
          <w:sz w:val="32"/>
          <w:szCs w:val="28"/>
        </w:rPr>
      </w:pPr>
    </w:p>
    <w:p w14:paraId="28BC592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51B5B1C"/>
    <w:multiLevelType w:val="multilevel"/>
    <w:tmpl w:val="751B5B1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4782D"/>
    <w:rsid w:val="000129B0"/>
    <w:rsid w:val="000A2A8B"/>
    <w:rsid w:val="00117241"/>
    <w:rsid w:val="00141F39"/>
    <w:rsid w:val="00153A16"/>
    <w:rsid w:val="00174FE8"/>
    <w:rsid w:val="001B415E"/>
    <w:rsid w:val="001C0087"/>
    <w:rsid w:val="001F1E23"/>
    <w:rsid w:val="001F26F4"/>
    <w:rsid w:val="002245A0"/>
    <w:rsid w:val="00247294"/>
    <w:rsid w:val="002F3C6E"/>
    <w:rsid w:val="002F58F9"/>
    <w:rsid w:val="003C2A8D"/>
    <w:rsid w:val="00452A3E"/>
    <w:rsid w:val="004D1531"/>
    <w:rsid w:val="004D4441"/>
    <w:rsid w:val="005850EF"/>
    <w:rsid w:val="005A2FC8"/>
    <w:rsid w:val="005A6AD8"/>
    <w:rsid w:val="005B3597"/>
    <w:rsid w:val="005C0821"/>
    <w:rsid w:val="00632594"/>
    <w:rsid w:val="00634E88"/>
    <w:rsid w:val="00655875"/>
    <w:rsid w:val="00685F6D"/>
    <w:rsid w:val="006A4A10"/>
    <w:rsid w:val="006D7641"/>
    <w:rsid w:val="006E0186"/>
    <w:rsid w:val="00772AEA"/>
    <w:rsid w:val="007B4F39"/>
    <w:rsid w:val="00856537"/>
    <w:rsid w:val="00871C28"/>
    <w:rsid w:val="00897382"/>
    <w:rsid w:val="008A2A8A"/>
    <w:rsid w:val="009A13C3"/>
    <w:rsid w:val="009C65B1"/>
    <w:rsid w:val="00A16167"/>
    <w:rsid w:val="00A3153B"/>
    <w:rsid w:val="00A4782D"/>
    <w:rsid w:val="00A96892"/>
    <w:rsid w:val="00AE29F6"/>
    <w:rsid w:val="00B368FF"/>
    <w:rsid w:val="00B75833"/>
    <w:rsid w:val="00B856D0"/>
    <w:rsid w:val="00B87894"/>
    <w:rsid w:val="00BB0630"/>
    <w:rsid w:val="00BE6F18"/>
    <w:rsid w:val="00C67F3A"/>
    <w:rsid w:val="00C73B33"/>
    <w:rsid w:val="00C96D94"/>
    <w:rsid w:val="00DE7D53"/>
    <w:rsid w:val="00DF5A64"/>
    <w:rsid w:val="00E3068A"/>
    <w:rsid w:val="00E32B7B"/>
    <w:rsid w:val="00E4790A"/>
    <w:rsid w:val="00E53A8A"/>
    <w:rsid w:val="00E57A79"/>
    <w:rsid w:val="00E67643"/>
    <w:rsid w:val="00E979D8"/>
    <w:rsid w:val="00EA4ABC"/>
    <w:rsid w:val="00F24D47"/>
    <w:rsid w:val="00F35E07"/>
    <w:rsid w:val="00F850FE"/>
    <w:rsid w:val="00FE3674"/>
    <w:rsid w:val="4FAFCB31"/>
    <w:rsid w:val="6CFF3FB1"/>
    <w:rsid w:val="BE777D5B"/>
    <w:rsid w:val="DEFEC6F4"/>
    <w:rsid w:val="FE5DDD6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7"/>
    <w:qFormat/>
    <w:uiPriority w:val="99"/>
    <w:pPr>
      <w:widowControl/>
      <w:spacing w:before="100" w:beforeAutospacing="1" w:after="100" w:afterAutospacing="1"/>
      <w:jc w:val="left"/>
    </w:pPr>
    <w:rPr>
      <w:rFonts w:ascii="宋体" w:hAnsi="宋体"/>
      <w:color w:val="000000"/>
      <w:kern w:val="0"/>
      <w:sz w:val="24"/>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纯文本 字符"/>
    <w:link w:val="2"/>
    <w:qFormat/>
    <w:locked/>
    <w:uiPriority w:val="99"/>
    <w:rPr>
      <w:rFonts w:ascii="宋体" w:hAnsi="宋体" w:eastAsia="宋体" w:cs="Times New Roman"/>
      <w:color w:val="000000"/>
      <w:kern w:val="0"/>
      <w:sz w:val="20"/>
      <w:szCs w:val="20"/>
    </w:rPr>
  </w:style>
  <w:style w:type="character" w:customStyle="1" w:styleId="8">
    <w:name w:val="页眉 字符"/>
    <w:link w:val="4"/>
    <w:semiHidden/>
    <w:qFormat/>
    <w:locked/>
    <w:uiPriority w:val="99"/>
    <w:rPr>
      <w:rFonts w:ascii="Calibri" w:hAnsi="Calibri" w:eastAsia="宋体" w:cs="Times New Roman"/>
      <w:sz w:val="18"/>
      <w:szCs w:val="18"/>
    </w:rPr>
  </w:style>
  <w:style w:type="character" w:customStyle="1" w:styleId="9">
    <w:name w:val="页脚 字符"/>
    <w:link w:val="3"/>
    <w:semiHidden/>
    <w:qFormat/>
    <w:locked/>
    <w:uiPriority w:val="99"/>
    <w:rPr>
      <w:rFonts w:ascii="Calibri" w:hAnsi="Calibri" w:eastAsia="宋体" w:cs="Times New Roman"/>
      <w:sz w:val="18"/>
      <w:szCs w:val="18"/>
    </w:rPr>
  </w:style>
  <w:style w:type="character" w:customStyle="1" w:styleId="10">
    <w:name w:val="纯文本 Char1"/>
    <w:qFormat/>
    <w:uiPriority w:val="0"/>
    <w:rPr>
      <w:rFonts w:ascii="宋体" w:hAnsi="宋体"/>
      <w:color w:val="000000"/>
      <w:sz w:val="24"/>
    </w:rPr>
  </w:style>
  <w:style w:type="paragraph" w:styleId="11">
    <w:name w:val="List Paragraph"/>
    <w:basedOn w:val="1"/>
    <w:qFormat/>
    <w:uiPriority w:val="34"/>
    <w:pPr>
      <w:ind w:firstLine="420" w:firstLineChars="200"/>
    </w:pPr>
    <w:rPr>
      <w:rFonts w:ascii="Times New Roman" w:hAnsi="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188</Words>
  <Characters>1072</Characters>
  <Lines>8</Lines>
  <Paragraphs>2</Paragraphs>
  <TotalTime>66</TotalTime>
  <ScaleCrop>false</ScaleCrop>
  <LinksUpToDate>false</LinksUpToDate>
  <CharactersWithSpaces>1258</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2022-02-26T07:21:00Z</dcterms:created>
  <dc:creator>张梅</dc:creator>
  <cp:lastModifiedBy>一只小皮蛋啊</cp:lastModifiedBy>
  <dcterms:modified xsi:type="dcterms:W3CDTF">2026-08-24T10:48:27Z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F7F7D0E1652CB5B0AF0AF0696A7A7DBF_42</vt:lpwstr>
  </property>
</Properties>
</file>