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177E9">
      <w:pPr>
        <w:pStyle w:val="2"/>
        <w:adjustRightInd w:val="0"/>
        <w:snapToGrid w:val="0"/>
        <w:spacing w:before="0" w:beforeAutospacing="0" w:after="0" w:afterAutospacing="0" w:line="500" w:lineRule="exact"/>
        <w:jc w:val="center"/>
        <w:outlineLvl w:val="0"/>
        <w:rPr>
          <w:b/>
          <w:sz w:val="21"/>
          <w:szCs w:val="21"/>
        </w:rPr>
      </w:pPr>
      <w:bookmarkStart w:id="0" w:name="_Toc8057062"/>
      <w:bookmarkStart w:id="1" w:name="_Toc33536005"/>
      <w:bookmarkStart w:id="2" w:name="_Toc33536006"/>
      <w:bookmarkStart w:id="3" w:name="_Toc8057063"/>
      <w:r>
        <w:rPr>
          <w:rFonts w:hint="eastAsia"/>
          <w:b/>
          <w:bCs/>
          <w:sz w:val="21"/>
          <w:szCs w:val="21"/>
        </w:rPr>
        <w:t>评审总则</w:t>
      </w:r>
      <w:bookmarkEnd w:id="0"/>
      <w:bookmarkEnd w:id="1"/>
    </w:p>
    <w:p w14:paraId="722FF2D5">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w:t>
      </w:r>
      <w:r>
        <w:rPr>
          <w:rFonts w:ascii="宋体" w:hAnsi="宋体"/>
          <w:color w:val="000000"/>
          <w:szCs w:val="21"/>
        </w:rPr>
        <w:t>90</w:t>
      </w:r>
      <w:r>
        <w:rPr>
          <w:rFonts w:hint="eastAsia" w:ascii="宋体" w:hAnsi="宋体"/>
          <w:color w:val="000000"/>
          <w:szCs w:val="21"/>
        </w:rPr>
        <w:t>％，商务标权数为</w:t>
      </w:r>
      <w:r>
        <w:rPr>
          <w:rFonts w:ascii="宋体" w:hAnsi="宋体"/>
          <w:color w:val="000000"/>
          <w:szCs w:val="21"/>
        </w:rPr>
        <w:t>10</w:t>
      </w:r>
      <w:r>
        <w:rPr>
          <w:rFonts w:hint="eastAsia" w:ascii="宋体" w:hAnsi="宋体"/>
          <w:color w:val="000000"/>
          <w:szCs w:val="21"/>
        </w:rPr>
        <w:t>％。</w:t>
      </w:r>
    </w:p>
    <w:p w14:paraId="084AAB99">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规定签订合同等原因取消中选资格，则按排名顺序依次确定排名第二的中选候选人为中选人。具体评分细则如下：</w:t>
      </w:r>
    </w:p>
    <w:p w14:paraId="5E957505">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0E8CF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17C3213C">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37E1AF86">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01676E01">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1CAF8036">
            <w:pPr>
              <w:jc w:val="center"/>
              <w:rPr>
                <w:rFonts w:ascii="宋体" w:cs="宋体"/>
                <w:color w:val="000000"/>
                <w:szCs w:val="21"/>
              </w:rPr>
            </w:pPr>
            <w:r>
              <w:rPr>
                <w:rFonts w:hint="eastAsia" w:ascii="宋体" w:hAnsi="宋体" w:cs="宋体"/>
                <w:color w:val="000000"/>
                <w:szCs w:val="21"/>
              </w:rPr>
              <w:t>分值</w:t>
            </w:r>
          </w:p>
        </w:tc>
      </w:tr>
      <w:tr w14:paraId="35713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533C13E8">
            <w:pPr>
              <w:jc w:val="center"/>
              <w:rPr>
                <w:rFonts w:ascii="宋体" w:cs="宋体"/>
                <w:color w:val="000000"/>
                <w:szCs w:val="21"/>
              </w:rPr>
            </w:pPr>
            <w:r>
              <w:rPr>
                <w:rFonts w:ascii="宋体" w:hAnsi="宋体" w:cs="宋体"/>
                <w:color w:val="000000"/>
                <w:szCs w:val="21"/>
              </w:rPr>
              <w:t>1</w:t>
            </w:r>
          </w:p>
        </w:tc>
        <w:tc>
          <w:tcPr>
            <w:tcW w:w="1812" w:type="dxa"/>
            <w:vAlign w:val="center"/>
          </w:tcPr>
          <w:p w14:paraId="015A8D5E">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7948EEA0">
            <w:pPr>
              <w:widowControl/>
              <w:snapToGrid w:val="0"/>
              <w:jc w:val="left"/>
              <w:rPr>
                <w:rFonts w:ascii="宋体" w:cs="宋体"/>
                <w:bCs/>
                <w:color w:val="000000"/>
                <w:kern w:val="0"/>
                <w:szCs w:val="21"/>
              </w:rPr>
            </w:pPr>
            <w:r>
              <w:rPr>
                <w:rFonts w:hint="eastAsia" w:ascii="宋体" w:hAnsi="宋体" w:cs="宋体"/>
                <w:bCs/>
                <w:color w:val="000000"/>
                <w:kern w:val="0"/>
                <w:szCs w:val="21"/>
              </w:rPr>
              <w:t>报价得分＝</w:t>
            </w:r>
            <w:r>
              <w:rPr>
                <w:rFonts w:ascii="宋体" w:hAnsi="宋体" w:cs="宋体"/>
                <w:bCs/>
                <w:color w:val="000000"/>
                <w:kern w:val="0"/>
                <w:szCs w:val="21"/>
              </w:rPr>
              <w:t>1</w:t>
            </w:r>
            <w:r>
              <w:rPr>
                <w:rFonts w:hint="eastAsia" w:ascii="宋体" w:hAnsi="宋体" w:cs="宋体"/>
                <w:bCs/>
                <w:color w:val="000000"/>
                <w:kern w:val="0"/>
                <w:szCs w:val="21"/>
              </w:rPr>
              <w:t>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7587AB45">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323217B5">
            <w:pPr>
              <w:jc w:val="center"/>
              <w:rPr>
                <w:rFonts w:ascii="宋体" w:cs="宋体"/>
                <w:color w:val="000000"/>
                <w:szCs w:val="21"/>
              </w:rPr>
            </w:pPr>
            <w:r>
              <w:rPr>
                <w:rFonts w:ascii="宋体" w:hAnsi="宋体" w:cs="宋体"/>
                <w:bCs/>
                <w:color w:val="000000"/>
                <w:szCs w:val="21"/>
              </w:rPr>
              <w:t>0-1</w:t>
            </w:r>
            <w:r>
              <w:rPr>
                <w:rFonts w:hint="eastAsia" w:ascii="宋体" w:hAnsi="宋体" w:cs="宋体"/>
                <w:bCs/>
                <w:color w:val="000000"/>
                <w:szCs w:val="21"/>
              </w:rPr>
              <w:t>0分</w:t>
            </w:r>
          </w:p>
        </w:tc>
      </w:tr>
      <w:tr w14:paraId="5E065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26A32E79">
            <w:pPr>
              <w:jc w:val="center"/>
              <w:rPr>
                <w:rFonts w:ascii="宋体" w:cs="宋体"/>
                <w:color w:val="000000"/>
                <w:szCs w:val="21"/>
              </w:rPr>
            </w:pPr>
            <w:r>
              <w:rPr>
                <w:rFonts w:hint="eastAsia" w:ascii="宋体" w:cs="宋体"/>
                <w:color w:val="000000"/>
                <w:szCs w:val="21"/>
              </w:rPr>
              <w:t>2</w:t>
            </w:r>
          </w:p>
        </w:tc>
        <w:tc>
          <w:tcPr>
            <w:tcW w:w="1812" w:type="dxa"/>
            <w:vAlign w:val="center"/>
          </w:tcPr>
          <w:p w14:paraId="5B965E02">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67659486">
            <w:pPr>
              <w:tabs>
                <w:tab w:val="left" w:pos="480"/>
              </w:tabs>
              <w:rPr>
                <w:rFonts w:ascii="宋体" w:hAns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w:t>
            </w:r>
            <w:r>
              <w:rPr>
                <w:rFonts w:ascii="宋体" w:hAnsi="宋体" w:cs="宋体"/>
                <w:bCs/>
                <w:color w:val="000000"/>
                <w:szCs w:val="21"/>
              </w:rPr>
              <w:t>8</w:t>
            </w:r>
            <w:r>
              <w:rPr>
                <w:rFonts w:hint="eastAsia" w:ascii="宋体" w:hAnsi="宋体" w:cs="宋体"/>
                <w:bCs/>
                <w:color w:val="000000"/>
                <w:szCs w:val="21"/>
              </w:rPr>
              <w:t>-</w:t>
            </w:r>
            <w:r>
              <w:rPr>
                <w:rFonts w:ascii="宋体" w:hAnsi="宋体" w:cs="宋体"/>
                <w:bCs/>
                <w:color w:val="000000"/>
                <w:szCs w:val="21"/>
              </w:rPr>
              <w:t>10</w:t>
            </w:r>
            <w:r>
              <w:rPr>
                <w:rFonts w:hint="eastAsia" w:ascii="宋体" w:hAnsi="宋体" w:cs="宋体"/>
                <w:bCs/>
                <w:color w:val="000000"/>
                <w:szCs w:val="21"/>
              </w:rPr>
              <w:t>分，较好的得</w:t>
            </w:r>
            <w:r>
              <w:rPr>
                <w:rFonts w:ascii="宋体" w:hAnsi="宋体" w:cs="宋体"/>
                <w:bCs/>
                <w:color w:val="000000"/>
                <w:szCs w:val="21"/>
              </w:rPr>
              <w:t>5</w:t>
            </w:r>
            <w:r>
              <w:rPr>
                <w:rFonts w:hint="eastAsia" w:ascii="宋体" w:hAnsi="宋体" w:cs="宋体"/>
                <w:bCs/>
                <w:color w:val="000000"/>
                <w:szCs w:val="21"/>
              </w:rPr>
              <w:t>-</w:t>
            </w:r>
            <w:r>
              <w:rPr>
                <w:rFonts w:ascii="宋体" w:hAnsi="宋体" w:cs="宋体"/>
                <w:bCs/>
                <w:color w:val="000000"/>
                <w:szCs w:val="21"/>
              </w:rPr>
              <w:t>7</w:t>
            </w:r>
            <w:r>
              <w:rPr>
                <w:rFonts w:hint="eastAsia" w:ascii="宋体" w:hAnsi="宋体" w:cs="宋体"/>
                <w:bCs/>
                <w:color w:val="000000"/>
                <w:szCs w:val="21"/>
              </w:rPr>
              <w:t>分，一般得0-</w:t>
            </w:r>
            <w:r>
              <w:rPr>
                <w:rFonts w:ascii="宋体" w:hAnsi="宋体" w:cs="宋体"/>
                <w:bCs/>
                <w:color w:val="000000"/>
                <w:szCs w:val="21"/>
              </w:rPr>
              <w:t>4</w:t>
            </w:r>
            <w:r>
              <w:rPr>
                <w:rFonts w:hint="eastAsia" w:ascii="宋体" w:hAnsi="宋体" w:cs="宋体"/>
                <w:bCs/>
                <w:color w:val="000000"/>
                <w:szCs w:val="21"/>
              </w:rPr>
              <w:t>分。</w:t>
            </w:r>
          </w:p>
        </w:tc>
        <w:tc>
          <w:tcPr>
            <w:tcW w:w="898" w:type="dxa"/>
            <w:vAlign w:val="center"/>
          </w:tcPr>
          <w:p w14:paraId="54DB6002">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5699A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0C030E8C">
            <w:pPr>
              <w:jc w:val="center"/>
              <w:rPr>
                <w:rFonts w:ascii="宋体" w:cs="宋体"/>
                <w:color w:val="000000"/>
                <w:szCs w:val="21"/>
              </w:rPr>
            </w:pPr>
            <w:r>
              <w:rPr>
                <w:rFonts w:hint="eastAsia" w:ascii="宋体" w:cs="宋体"/>
                <w:color w:val="000000"/>
                <w:szCs w:val="21"/>
              </w:rPr>
              <w:t>3</w:t>
            </w:r>
          </w:p>
        </w:tc>
        <w:tc>
          <w:tcPr>
            <w:tcW w:w="1812" w:type="dxa"/>
            <w:vAlign w:val="center"/>
          </w:tcPr>
          <w:p w14:paraId="3361E2C1">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3EECF22E">
            <w:pPr>
              <w:tabs>
                <w:tab w:val="left" w:pos="480"/>
              </w:tabs>
              <w:rPr>
                <w:rFonts w:ascii="宋体" w:hAnsi="宋体" w:cs="宋体"/>
                <w:bCs/>
                <w:color w:val="000000"/>
                <w:szCs w:val="21"/>
              </w:rPr>
            </w:pPr>
            <w:r>
              <w:rPr>
                <w:rFonts w:hint="eastAsia" w:ascii="宋体" w:hAnsi="宋体" w:cs="宋体"/>
                <w:bCs/>
                <w:color w:val="000000"/>
                <w:szCs w:val="21"/>
              </w:rPr>
              <w:t>项目负责人资历资格，相关领域技术水平，类似项目经验情况；项目组人员数量、专业和从业经验，具有快速反应和沟通能力；拟投入人员具有类似项目经验且具相关领域工作经验、相关证书配备齐全，进行综合打分。综合优秀的得</w:t>
            </w:r>
            <w:r>
              <w:rPr>
                <w:rFonts w:ascii="宋体" w:hAnsi="宋体" w:cs="宋体"/>
                <w:bCs/>
                <w:color w:val="000000"/>
                <w:szCs w:val="21"/>
              </w:rPr>
              <w:t>16</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w:t>
            </w:r>
            <w:r>
              <w:rPr>
                <w:rFonts w:ascii="宋体" w:hAnsi="宋体" w:cs="宋体"/>
                <w:bCs/>
                <w:color w:val="000000"/>
                <w:szCs w:val="21"/>
              </w:rPr>
              <w:t>15</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15C4D0E0">
            <w:pPr>
              <w:jc w:val="center"/>
              <w:rPr>
                <w:rFonts w:ascii="宋体" w:cs="宋体"/>
                <w:bCs/>
                <w:color w:val="000000"/>
                <w:szCs w:val="21"/>
              </w:rPr>
            </w:pPr>
            <w:r>
              <w:rPr>
                <w:rFonts w:ascii="宋体" w:hAnsi="宋体" w:cs="宋体"/>
                <w:bCs/>
                <w:color w:val="000000"/>
                <w:szCs w:val="21"/>
              </w:rPr>
              <w:t>0-20</w:t>
            </w:r>
            <w:r>
              <w:rPr>
                <w:rFonts w:hint="eastAsia" w:ascii="宋体" w:hAnsi="宋体" w:cs="宋体"/>
                <w:bCs/>
                <w:color w:val="000000"/>
                <w:szCs w:val="21"/>
              </w:rPr>
              <w:t>分</w:t>
            </w:r>
          </w:p>
        </w:tc>
      </w:tr>
      <w:tr w14:paraId="38C57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00C8A4E9">
            <w:pPr>
              <w:jc w:val="center"/>
              <w:rPr>
                <w:rFonts w:ascii="宋体" w:cs="宋体"/>
                <w:color w:val="000000"/>
                <w:szCs w:val="21"/>
              </w:rPr>
            </w:pPr>
            <w:r>
              <w:rPr>
                <w:rFonts w:hint="eastAsia" w:ascii="宋体" w:cs="宋体"/>
                <w:color w:val="000000"/>
                <w:szCs w:val="21"/>
              </w:rPr>
              <w:t>4</w:t>
            </w:r>
          </w:p>
        </w:tc>
        <w:tc>
          <w:tcPr>
            <w:tcW w:w="1812" w:type="dxa"/>
            <w:vAlign w:val="center"/>
          </w:tcPr>
          <w:p w14:paraId="74874440">
            <w:pPr>
              <w:widowControl/>
              <w:snapToGrid w:val="0"/>
              <w:jc w:val="center"/>
              <w:rPr>
                <w:rFonts w:ascii="宋体" w:hAnsi="宋体" w:cs="宋体"/>
                <w:bCs/>
                <w:color w:val="000000"/>
                <w:kern w:val="0"/>
                <w:szCs w:val="21"/>
              </w:rPr>
            </w:pPr>
            <w:r>
              <w:rPr>
                <w:rFonts w:hint="eastAsia" w:ascii="宋体" w:hAnsi="宋体" w:cs="宋体"/>
                <w:bCs/>
                <w:color w:val="000000"/>
                <w:kern w:val="0"/>
                <w:szCs w:val="21"/>
                <w:lang w:eastAsia="zh-CN"/>
              </w:rPr>
              <w:t>方案及</w:t>
            </w:r>
            <w:r>
              <w:rPr>
                <w:rFonts w:hint="eastAsia" w:ascii="宋体" w:hAnsi="宋体" w:cs="宋体"/>
                <w:bCs/>
                <w:color w:val="000000"/>
                <w:kern w:val="0"/>
                <w:szCs w:val="21"/>
              </w:rPr>
              <w:t>参考样片质量</w:t>
            </w:r>
          </w:p>
        </w:tc>
        <w:tc>
          <w:tcPr>
            <w:tcW w:w="5782" w:type="dxa"/>
            <w:vAlign w:val="center"/>
          </w:tcPr>
          <w:p w14:paraId="7F59D558">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根据提供的视频脚本方案、拍摄和制作计划，</w:t>
            </w:r>
            <w:r>
              <w:rPr>
                <w:rFonts w:hint="eastAsia" w:ascii="宋体" w:hAnsi="宋体" w:cs="宋体"/>
                <w:bCs/>
                <w:color w:val="000000"/>
                <w:kern w:val="0"/>
                <w:szCs w:val="21"/>
                <w:lang w:eastAsia="zh-CN"/>
              </w:rPr>
              <w:t>以及</w:t>
            </w:r>
            <w:r>
              <w:rPr>
                <w:rFonts w:hint="eastAsia" w:ascii="宋体" w:hAnsi="宋体" w:cs="宋体"/>
                <w:bCs/>
                <w:color w:val="000000"/>
                <w:kern w:val="0"/>
                <w:szCs w:val="21"/>
              </w:rPr>
              <w:t>具有参考性的样片，类型符合本项目要求，依据</w:t>
            </w:r>
            <w:r>
              <w:rPr>
                <w:rFonts w:hint="eastAsia" w:ascii="宋体" w:hAnsi="宋体" w:cs="宋体"/>
                <w:bCs/>
                <w:color w:val="000000"/>
                <w:kern w:val="0"/>
                <w:szCs w:val="21"/>
                <w:lang w:eastAsia="zh-CN"/>
              </w:rPr>
              <w:t>方案及</w:t>
            </w:r>
            <w:r>
              <w:rPr>
                <w:rFonts w:hint="eastAsia" w:ascii="宋体" w:hAnsi="宋体" w:cs="宋体"/>
                <w:bCs/>
                <w:color w:val="000000"/>
                <w:kern w:val="0"/>
                <w:szCs w:val="21"/>
              </w:rPr>
              <w:t>样片</w:t>
            </w:r>
            <w:bookmarkStart w:id="4" w:name="_GoBack"/>
            <w:bookmarkEnd w:id="4"/>
            <w:r>
              <w:rPr>
                <w:rFonts w:hint="eastAsia" w:ascii="宋体" w:hAnsi="宋体" w:cs="宋体"/>
                <w:bCs/>
                <w:color w:val="000000"/>
                <w:kern w:val="0"/>
                <w:szCs w:val="21"/>
              </w:rPr>
              <w:t>质量进行综合评分。</w:t>
            </w:r>
            <w:r>
              <w:rPr>
                <w:rFonts w:hint="eastAsia" w:ascii="宋体" w:hAnsi="宋体" w:cs="宋体"/>
                <w:bCs/>
                <w:color w:val="000000"/>
                <w:szCs w:val="21"/>
              </w:rPr>
              <w:t>综合优秀的得</w:t>
            </w:r>
            <w:r>
              <w:rPr>
                <w:rFonts w:ascii="宋体" w:hAnsi="宋体" w:cs="宋体"/>
                <w:bCs/>
                <w:color w:val="000000"/>
                <w:szCs w:val="21"/>
              </w:rPr>
              <w:t>21</w:t>
            </w:r>
            <w:r>
              <w:rPr>
                <w:rFonts w:hint="eastAsia" w:ascii="宋体" w:hAnsi="宋体" w:cs="宋体"/>
                <w:bCs/>
                <w:color w:val="000000"/>
                <w:szCs w:val="21"/>
              </w:rPr>
              <w:t>-</w:t>
            </w:r>
            <w:r>
              <w:rPr>
                <w:rFonts w:ascii="宋体" w:hAnsi="宋体" w:cs="宋体"/>
                <w:bCs/>
                <w:color w:val="000000"/>
                <w:szCs w:val="21"/>
              </w:rPr>
              <w:t>30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r>
              <w:rPr>
                <w:rFonts w:hint="eastAsia" w:ascii="宋体" w:hAnsi="宋体" w:cs="宋体"/>
                <w:bCs/>
                <w:color w:val="000000"/>
                <w:kern w:val="0"/>
                <w:szCs w:val="21"/>
              </w:rPr>
              <w:t>。</w:t>
            </w:r>
          </w:p>
        </w:tc>
        <w:tc>
          <w:tcPr>
            <w:tcW w:w="898" w:type="dxa"/>
            <w:vAlign w:val="center"/>
          </w:tcPr>
          <w:p w14:paraId="67EA2D83">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0-30分</w:t>
            </w:r>
          </w:p>
        </w:tc>
      </w:tr>
      <w:tr w14:paraId="6CC40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42C3865B">
            <w:pPr>
              <w:jc w:val="center"/>
              <w:rPr>
                <w:rFonts w:ascii="宋体" w:cs="宋体"/>
                <w:color w:val="000000"/>
                <w:szCs w:val="21"/>
              </w:rPr>
            </w:pPr>
            <w:r>
              <w:rPr>
                <w:rFonts w:ascii="宋体" w:cs="宋体"/>
                <w:color w:val="000000"/>
                <w:szCs w:val="21"/>
              </w:rPr>
              <w:t>5</w:t>
            </w:r>
          </w:p>
        </w:tc>
        <w:tc>
          <w:tcPr>
            <w:tcW w:w="1812" w:type="dxa"/>
            <w:vAlign w:val="center"/>
          </w:tcPr>
          <w:p w14:paraId="33771EE1">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2FF05960">
            <w:pPr>
              <w:rPr>
                <w:rFonts w:ascii="宋体" w:hAnsi="宋体" w:cs="宋体"/>
                <w:bCs/>
                <w:color w:val="000000"/>
              </w:rPr>
            </w:pPr>
            <w:r>
              <w:rPr>
                <w:rFonts w:hint="eastAsia" w:ascii="宋体" w:hAnsi="宋体" w:cs="宋体"/>
                <w:bCs/>
                <w:color w:val="000000"/>
              </w:rPr>
              <w:t>根据报价人提供202</w:t>
            </w:r>
            <w:r>
              <w:rPr>
                <w:rFonts w:hint="eastAsia" w:ascii="宋体" w:hAnsi="宋体" w:cs="宋体"/>
                <w:bCs/>
                <w:color w:val="000000"/>
                <w:lang w:val="en-US" w:eastAsia="zh-CN"/>
              </w:rPr>
              <w:t>3</w:t>
            </w:r>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1402BB96">
            <w:pPr>
              <w:rPr>
                <w:rFonts w:ascii="宋体" w:cs="宋体"/>
                <w:bCs/>
                <w:color w:val="000000"/>
                <w:szCs w:val="21"/>
              </w:rPr>
            </w:pPr>
            <w:r>
              <w:rPr>
                <w:rFonts w:hint="eastAsia" w:ascii="宋体" w:hAnsi="宋体" w:cs="宋体"/>
                <w:bCs/>
                <w:color w:val="000000"/>
              </w:rPr>
              <w:t>（提供合同复印件盖章为准）。</w:t>
            </w:r>
          </w:p>
        </w:tc>
        <w:tc>
          <w:tcPr>
            <w:tcW w:w="898" w:type="dxa"/>
            <w:vAlign w:val="center"/>
          </w:tcPr>
          <w:p w14:paraId="4A19FC34">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1983B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5260575E">
            <w:pPr>
              <w:jc w:val="center"/>
              <w:rPr>
                <w:rFonts w:ascii="宋体" w:hAnsi="宋体" w:cs="宋体"/>
                <w:color w:val="000000"/>
                <w:szCs w:val="21"/>
              </w:rPr>
            </w:pPr>
            <w:r>
              <w:rPr>
                <w:rFonts w:ascii="宋体" w:hAnsi="宋体" w:cs="宋体"/>
                <w:color w:val="000000"/>
                <w:szCs w:val="21"/>
              </w:rPr>
              <w:t>6</w:t>
            </w:r>
          </w:p>
        </w:tc>
        <w:tc>
          <w:tcPr>
            <w:tcW w:w="1812" w:type="dxa"/>
            <w:vAlign w:val="center"/>
          </w:tcPr>
          <w:p w14:paraId="5CF8FD6F">
            <w:pPr>
              <w:jc w:val="center"/>
              <w:rPr>
                <w:rFonts w:ascii="宋体" w:hAnsi="宋体" w:cs="宋体"/>
                <w:szCs w:val="21"/>
              </w:rPr>
            </w:pPr>
            <w:r>
              <w:rPr>
                <w:rFonts w:hint="eastAsia" w:ascii="宋体" w:hAnsi="宋体" w:cs="宋体"/>
                <w:szCs w:val="21"/>
              </w:rPr>
              <w:t>售后服务</w:t>
            </w:r>
          </w:p>
        </w:tc>
        <w:tc>
          <w:tcPr>
            <w:tcW w:w="5782" w:type="dxa"/>
            <w:vAlign w:val="center"/>
          </w:tcPr>
          <w:p w14:paraId="30872317">
            <w:pPr>
              <w:rPr>
                <w:rFonts w:ascii="宋体" w:cs="宋体"/>
                <w:bCs/>
                <w:szCs w:val="21"/>
              </w:rPr>
            </w:pPr>
            <w:r>
              <w:rPr>
                <w:rFonts w:hint="eastAsia" w:ascii="宋体" w:cs="宋体"/>
                <w:bCs/>
                <w:szCs w:val="21"/>
              </w:rPr>
              <w:t>对供应商的售后服务方案、服务经验、技术支持和故障处理能力及时效性等进行</w:t>
            </w:r>
            <w:r>
              <w:rPr>
                <w:rFonts w:hint="eastAsia" w:ascii="宋体" w:hAnsi="宋体" w:cs="宋体"/>
                <w:bCs/>
                <w:szCs w:val="21"/>
              </w:rPr>
              <w:t>综合评价。</w:t>
            </w:r>
            <w:r>
              <w:rPr>
                <w:rFonts w:hint="eastAsia" w:ascii="宋体" w:hAnsi="宋体" w:cs="宋体"/>
                <w:bCs/>
                <w:color w:val="000000"/>
                <w:szCs w:val="21"/>
              </w:rPr>
              <w:t>综合优秀的得1</w:t>
            </w:r>
            <w:r>
              <w:rPr>
                <w:rFonts w:ascii="宋体" w:hAnsi="宋体" w:cs="宋体"/>
                <w:bCs/>
                <w:color w:val="000000"/>
                <w:szCs w:val="21"/>
              </w:rPr>
              <w:t>6</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-1</w:t>
            </w:r>
            <w:r>
              <w:rPr>
                <w:rFonts w:ascii="宋体" w:hAnsi="宋体" w:cs="宋体"/>
                <w:bCs/>
                <w:color w:val="000000"/>
                <w:szCs w:val="21"/>
              </w:rPr>
              <w:t>5</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7083ADE7">
            <w:pPr>
              <w:jc w:val="center"/>
              <w:rPr>
                <w:rFonts w:ascii="宋体" w:cs="宋体"/>
                <w:bCs/>
                <w:szCs w:val="21"/>
              </w:rPr>
            </w:pPr>
            <w:r>
              <w:rPr>
                <w:rFonts w:hint="eastAsia" w:ascii="宋体" w:cs="宋体"/>
                <w:bCs/>
                <w:szCs w:val="21"/>
              </w:rPr>
              <w:t>0-2</w:t>
            </w:r>
            <w:r>
              <w:rPr>
                <w:rFonts w:hint="eastAsia" w:ascii="宋体" w:hAnsi="宋体" w:cs="宋体"/>
                <w:bCs/>
                <w:szCs w:val="21"/>
              </w:rPr>
              <w:t>0分</w:t>
            </w:r>
          </w:p>
        </w:tc>
      </w:tr>
    </w:tbl>
    <w:p w14:paraId="19C9D084">
      <w:pPr>
        <w:snapToGrid w:val="0"/>
        <w:spacing w:before="156" w:beforeLines="50" w:line="360" w:lineRule="auto"/>
        <w:rPr>
          <w:rFonts w:ascii="宋体"/>
          <w:b/>
          <w:color w:val="000000"/>
          <w:szCs w:val="21"/>
          <w:u w:val="single"/>
        </w:rPr>
      </w:pPr>
      <w:r>
        <w:rPr>
          <w:rFonts w:hint="eastAsia" w:ascii="宋体" w:hAnsi="宋体"/>
          <w:b/>
          <w:color w:val="000000"/>
          <w:szCs w:val="21"/>
          <w:u w:val="single"/>
        </w:rPr>
        <w:t>注：以上各项评分内容，如报价人未提供相对应内容，评审小组不受最低评分标准限制，可予以零分计算。</w:t>
      </w:r>
    </w:p>
    <w:p w14:paraId="6202D508">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59128B66">
      <w:pPr>
        <w:spacing w:line="440" w:lineRule="exact"/>
        <w:ind w:left="96" w:firstLine="480" w:firstLineChars="200"/>
        <w:rPr>
          <w:rFonts w:ascii="宋体"/>
          <w:color w:val="000000"/>
          <w:sz w:val="24"/>
          <w:szCs w:val="24"/>
        </w:rPr>
      </w:pPr>
      <w:r>
        <w:rPr>
          <w:rFonts w:hint="eastAsia" w:ascii="宋体" w:hAnsi="宋体"/>
          <w:color w:val="000000"/>
          <w:sz w:val="24"/>
          <w:szCs w:val="24"/>
        </w:rPr>
        <w:t>由评审小组成员对每一份响应文件进行独立评分，然后取算术平均值（保留小数点两位）。计算每个报价人的实际得分（商务得分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249BB115">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出现下列情形之一的，采购人应当终止采购活动，发布项目终止公告并说明原因，重新开展采购活动：</w:t>
      </w:r>
    </w:p>
    <w:p w14:paraId="6625BAA5">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）出现影响采购公正的违法、违规行为的；</w:t>
      </w:r>
    </w:p>
    <w:p w14:paraId="744CD0F4">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64F00D99">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评审小组将根据采购项目的具体情况评定成交报价人。</w:t>
      </w:r>
    </w:p>
    <w:p w14:paraId="6CA35517">
      <w:pPr>
        <w:pStyle w:val="2"/>
        <w:spacing w:line="440" w:lineRule="exact"/>
        <w:rPr>
          <w:b/>
          <w:sz w:val="32"/>
          <w:szCs w:val="28"/>
        </w:rPr>
      </w:pPr>
    </w:p>
    <w:p w14:paraId="53777F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A2A8B"/>
    <w:rsid w:val="000C6566"/>
    <w:rsid w:val="00117241"/>
    <w:rsid w:val="00141F39"/>
    <w:rsid w:val="001479F8"/>
    <w:rsid w:val="00153A16"/>
    <w:rsid w:val="00174FE8"/>
    <w:rsid w:val="001A3627"/>
    <w:rsid w:val="001B415E"/>
    <w:rsid w:val="001C0087"/>
    <w:rsid w:val="001E1471"/>
    <w:rsid w:val="001F1E23"/>
    <w:rsid w:val="001F26F4"/>
    <w:rsid w:val="002245A0"/>
    <w:rsid w:val="00247294"/>
    <w:rsid w:val="00274C56"/>
    <w:rsid w:val="002A5ABA"/>
    <w:rsid w:val="002F3C6E"/>
    <w:rsid w:val="002F58F9"/>
    <w:rsid w:val="003739A3"/>
    <w:rsid w:val="003C2A8D"/>
    <w:rsid w:val="00412E23"/>
    <w:rsid w:val="00452A3E"/>
    <w:rsid w:val="004D1531"/>
    <w:rsid w:val="004D4441"/>
    <w:rsid w:val="0050547F"/>
    <w:rsid w:val="0051510F"/>
    <w:rsid w:val="0056559C"/>
    <w:rsid w:val="005850EF"/>
    <w:rsid w:val="005A2FC8"/>
    <w:rsid w:val="005A6AD8"/>
    <w:rsid w:val="005B3597"/>
    <w:rsid w:val="005C0821"/>
    <w:rsid w:val="00632594"/>
    <w:rsid w:val="00634E88"/>
    <w:rsid w:val="00655875"/>
    <w:rsid w:val="00685F6D"/>
    <w:rsid w:val="006A4A10"/>
    <w:rsid w:val="006D7641"/>
    <w:rsid w:val="006E0186"/>
    <w:rsid w:val="00772AEA"/>
    <w:rsid w:val="007B4F39"/>
    <w:rsid w:val="0081457B"/>
    <w:rsid w:val="00856537"/>
    <w:rsid w:val="00871C28"/>
    <w:rsid w:val="00897382"/>
    <w:rsid w:val="008A2A8A"/>
    <w:rsid w:val="009A13C3"/>
    <w:rsid w:val="009C65B1"/>
    <w:rsid w:val="00A16167"/>
    <w:rsid w:val="00A3153B"/>
    <w:rsid w:val="00A4782D"/>
    <w:rsid w:val="00A83FCB"/>
    <w:rsid w:val="00A87170"/>
    <w:rsid w:val="00A96892"/>
    <w:rsid w:val="00AE29F6"/>
    <w:rsid w:val="00B34BFE"/>
    <w:rsid w:val="00B368FF"/>
    <w:rsid w:val="00B75833"/>
    <w:rsid w:val="00B839AC"/>
    <w:rsid w:val="00B856D0"/>
    <w:rsid w:val="00B87894"/>
    <w:rsid w:val="00BB0630"/>
    <w:rsid w:val="00BE6F18"/>
    <w:rsid w:val="00BF6CE8"/>
    <w:rsid w:val="00BF6FA4"/>
    <w:rsid w:val="00C67F3A"/>
    <w:rsid w:val="00C73B33"/>
    <w:rsid w:val="00C96D94"/>
    <w:rsid w:val="00CA7C38"/>
    <w:rsid w:val="00DE7D53"/>
    <w:rsid w:val="00DF4941"/>
    <w:rsid w:val="00DF5A64"/>
    <w:rsid w:val="00E3068A"/>
    <w:rsid w:val="00E32B7B"/>
    <w:rsid w:val="00E4790A"/>
    <w:rsid w:val="00E53A8A"/>
    <w:rsid w:val="00E57A79"/>
    <w:rsid w:val="00E67643"/>
    <w:rsid w:val="00E979D8"/>
    <w:rsid w:val="00EA4ABC"/>
    <w:rsid w:val="00EF4D95"/>
    <w:rsid w:val="00F24D47"/>
    <w:rsid w:val="00F276B9"/>
    <w:rsid w:val="00F35E07"/>
    <w:rsid w:val="00F850FE"/>
    <w:rsid w:val="00FE0B66"/>
    <w:rsid w:val="00FE3674"/>
    <w:rsid w:val="6BD32704"/>
    <w:rsid w:val="7EFDE785"/>
    <w:rsid w:val="EE7683F0"/>
    <w:rsid w:val="FEBDF4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locked/>
    <w:uiPriority w:val="99"/>
    <w:rPr>
      <w:rFonts w:ascii="Calibri" w:hAnsi="Calibri" w:eastAsia="宋体" w:cs="Times New Roman"/>
      <w:sz w:val="18"/>
      <w:szCs w:val="18"/>
    </w:rPr>
  </w:style>
  <w:style w:type="character" w:customStyle="1" w:styleId="9">
    <w:name w:val="页脚 字符"/>
    <w:link w:val="3"/>
    <w:semiHidden/>
    <w:qFormat/>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2975D1D5-3751-4396-8602-137AC6E1EACB}">
  <ds:schemaRefs/>
</ds:datastoreItem>
</file>

<file path=docProps/app.xml><?xml version="1.0" encoding="utf-8"?>
<Properties xmlns="http://schemas.openxmlformats.org/officeDocument/2006/extended-properties" xmlns:vt="http://schemas.openxmlformats.org/officeDocument/2006/docPropsVTypes">
  <Template>Normal</Template>
  <Pages>2</Pages>
  <Words>167</Words>
  <Characters>955</Characters>
  <Lines>7</Lines>
  <Paragraphs>2</Paragraphs>
  <TotalTime>7</TotalTime>
  <ScaleCrop>false</ScaleCrop>
  <LinksUpToDate>false</LinksUpToDate>
  <CharactersWithSpaces>1120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2022-02-26T07:21:00Z</dcterms:created>
  <dc:creator>张梅</dc:creator>
  <cp:lastModifiedBy>一只小皮蛋啊</cp:lastModifiedBy>
  <dcterms:modified xsi:type="dcterms:W3CDTF">2026-07-22T09:40:55Z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50FE03975AB50870B421CB696F1B5BD0_42</vt:lpwstr>
  </property>
</Properties>
</file>