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56FA">
      <w:pPr>
        <w:bidi w:val="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上海市健康促进中心</w:t>
      </w:r>
    </w:p>
    <w:p w14:paraId="4943387A">
      <w:pPr>
        <w:bidi w:val="0"/>
        <w:jc w:val="center"/>
        <w:rPr>
          <w:rFonts w:hint="default"/>
          <w:sz w:val="28"/>
          <w:szCs w:val="28"/>
          <w:lang w:val="en-US"/>
        </w:rPr>
      </w:pPr>
      <w:r>
        <w:rPr>
          <w:rFonts w:hint="eastAsia" w:ascii="宋体" w:hAnsi="宋体" w:eastAsia="宋体"/>
          <w:b/>
          <w:bCs/>
          <w:sz w:val="28"/>
          <w:szCs w:val="28"/>
          <w:lang w:val="en-US" w:eastAsia="zh-CN"/>
        </w:rPr>
        <w:t>2026年信息化升级改造项目安全测评和软件测评项目</w:t>
      </w:r>
    </w:p>
    <w:p w14:paraId="00BD9BB1">
      <w:pPr>
        <w:bidi w:val="0"/>
        <w:rPr>
          <w:b/>
          <w:bCs/>
          <w:sz w:val="24"/>
          <w:szCs w:val="24"/>
        </w:rPr>
      </w:pPr>
      <w:r>
        <w:rPr>
          <w:b/>
          <w:bCs/>
          <w:sz w:val="24"/>
          <w:szCs w:val="24"/>
        </w:rPr>
        <w:t>一、项目概况</w:t>
      </w:r>
    </w:p>
    <w:p w14:paraId="1D4A158C">
      <w:pPr>
        <w:bidi w:val="0"/>
        <w:rPr>
          <w:rFonts w:hint="default" w:eastAsia="仿宋_GB2312"/>
          <w:sz w:val="24"/>
          <w:szCs w:val="24"/>
          <w:lang w:val="en-US" w:eastAsia="zh-CN"/>
        </w:rPr>
      </w:pPr>
      <w:r>
        <w:rPr>
          <w:sz w:val="24"/>
          <w:szCs w:val="24"/>
        </w:rPr>
        <w:t>1、项目名称：</w:t>
      </w:r>
      <w:r>
        <w:rPr>
          <w:rFonts w:hint="eastAsia"/>
          <w:sz w:val="24"/>
          <w:szCs w:val="24"/>
          <w:lang w:val="en-US" w:eastAsia="zh-CN"/>
        </w:rPr>
        <w:t>上海市健康促进中心信息化建设项目安全测评和软件测评项目</w:t>
      </w:r>
    </w:p>
    <w:p w14:paraId="506106B9">
      <w:pPr>
        <w:bidi w:val="0"/>
        <w:rPr>
          <w:sz w:val="24"/>
          <w:szCs w:val="24"/>
        </w:rPr>
      </w:pPr>
      <w:r>
        <w:rPr>
          <w:sz w:val="24"/>
          <w:szCs w:val="24"/>
        </w:rPr>
        <w:t>2、服务内容：对</w:t>
      </w:r>
      <w:r>
        <w:rPr>
          <w:rFonts w:hint="eastAsia"/>
          <w:sz w:val="24"/>
          <w:szCs w:val="24"/>
        </w:rPr>
        <w:t>上海12320卫生热线智能化服务子系统建设项目(2026年升级改造)</w:t>
      </w:r>
      <w:r>
        <w:rPr>
          <w:rFonts w:hint="eastAsia"/>
          <w:sz w:val="24"/>
          <w:szCs w:val="24"/>
          <w:lang w:eastAsia="zh-CN"/>
        </w:rPr>
        <w:t>、</w:t>
      </w:r>
      <w:r>
        <w:rPr>
          <w:rFonts w:hint="eastAsia"/>
          <w:sz w:val="24"/>
          <w:szCs w:val="24"/>
        </w:rPr>
        <w:t>上海市家庭医生签约服务质控管理系统建设项目(2026年升级改造)</w:t>
      </w:r>
      <w:r>
        <w:rPr>
          <w:rFonts w:hint="eastAsia"/>
          <w:sz w:val="24"/>
          <w:szCs w:val="24"/>
          <w:lang w:val="en-US" w:eastAsia="zh-CN"/>
        </w:rPr>
        <w:t>两个升级改造项目</w:t>
      </w:r>
      <w:r>
        <w:rPr>
          <w:sz w:val="24"/>
          <w:szCs w:val="24"/>
        </w:rPr>
        <w:t>开展安全测评</w:t>
      </w:r>
      <w:r>
        <w:rPr>
          <w:rFonts w:hint="eastAsia"/>
          <w:sz w:val="24"/>
          <w:szCs w:val="24"/>
          <w:lang w:val="en-US" w:eastAsia="zh-CN"/>
        </w:rPr>
        <w:t>和</w:t>
      </w:r>
      <w:r>
        <w:rPr>
          <w:sz w:val="24"/>
          <w:szCs w:val="24"/>
        </w:rPr>
        <w:t>软件测评。</w:t>
      </w:r>
    </w:p>
    <w:p w14:paraId="704BF34D">
      <w:pPr>
        <w:bidi w:val="0"/>
        <w:rPr>
          <w:sz w:val="24"/>
          <w:szCs w:val="24"/>
        </w:rPr>
      </w:pPr>
      <w:r>
        <w:rPr>
          <w:rFonts w:hint="eastAsia"/>
          <w:sz w:val="24"/>
          <w:szCs w:val="24"/>
          <w:lang w:val="en-US" w:eastAsia="zh-CN"/>
        </w:rPr>
        <w:t>3</w:t>
      </w:r>
      <w:r>
        <w:rPr>
          <w:sz w:val="24"/>
          <w:szCs w:val="24"/>
        </w:rPr>
        <w:t>、本</w:t>
      </w:r>
      <w:r>
        <w:rPr>
          <w:rFonts w:hint="eastAsia"/>
          <w:sz w:val="24"/>
          <w:szCs w:val="24"/>
          <w:lang w:val="en-US" w:eastAsia="zh-CN"/>
        </w:rPr>
        <w:t>项目</w:t>
      </w:r>
      <w:r>
        <w:rPr>
          <w:sz w:val="24"/>
          <w:szCs w:val="24"/>
        </w:rPr>
        <w:t>预算金额及最高限价：</w:t>
      </w:r>
      <w:r>
        <w:rPr>
          <w:rFonts w:hint="eastAsia"/>
          <w:sz w:val="24"/>
          <w:szCs w:val="24"/>
          <w:lang w:val="en-US" w:eastAsia="zh-CN"/>
        </w:rPr>
        <w:t>94</w:t>
      </w:r>
      <w:r>
        <w:rPr>
          <w:rFonts w:hint="eastAsia" w:ascii="仿宋_GB2312" w:hAnsi="仿宋_GB2312" w:eastAsia="仿宋_GB2312" w:cs="仿宋_GB2312"/>
          <w:lang w:val="en-US" w:eastAsia="zh-CN"/>
        </w:rPr>
        <w:t>,</w:t>
      </w:r>
      <w:r>
        <w:rPr>
          <w:rFonts w:hint="eastAsia"/>
          <w:sz w:val="24"/>
          <w:szCs w:val="24"/>
          <w:lang w:val="en-US" w:eastAsia="zh-CN"/>
        </w:rPr>
        <w:t>375</w:t>
      </w:r>
      <w:r>
        <w:rPr>
          <w:sz w:val="24"/>
          <w:szCs w:val="24"/>
        </w:rPr>
        <w:t>元。其中：</w:t>
      </w:r>
    </w:p>
    <w:p w14:paraId="05C0C6FF">
      <w:pPr>
        <w:bidi w:val="0"/>
        <w:rPr>
          <w:sz w:val="24"/>
          <w:szCs w:val="24"/>
        </w:rPr>
      </w:pPr>
    </w:p>
    <w:tbl>
      <w:tblPr>
        <w:tblStyle w:val="16"/>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97"/>
        <w:gridCol w:w="2114"/>
        <w:gridCol w:w="1985"/>
      </w:tblGrid>
      <w:tr w14:paraId="0D92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497" w:type="dxa"/>
            <w:shd w:val="clear" w:color="auto" w:fill="auto"/>
            <w:noWrap/>
            <w:vAlign w:val="center"/>
          </w:tcPr>
          <w:p w14:paraId="1BE2825F">
            <w:pPr>
              <w:bidi w:val="0"/>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项目名称</w:t>
            </w:r>
          </w:p>
        </w:tc>
        <w:tc>
          <w:tcPr>
            <w:tcW w:w="2114" w:type="dxa"/>
            <w:shd w:val="clear" w:color="auto" w:fill="auto"/>
            <w:noWrap/>
            <w:vAlign w:val="center"/>
          </w:tcPr>
          <w:p w14:paraId="3FC315E4">
            <w:pPr>
              <w:bidi w:val="0"/>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费用名称</w:t>
            </w:r>
          </w:p>
        </w:tc>
        <w:tc>
          <w:tcPr>
            <w:tcW w:w="1985" w:type="dxa"/>
            <w:shd w:val="clear" w:color="auto" w:fill="auto"/>
            <w:vAlign w:val="center"/>
          </w:tcPr>
          <w:p w14:paraId="60D21C6F">
            <w:pPr>
              <w:bidi w:val="0"/>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预算金额（元）</w:t>
            </w:r>
          </w:p>
        </w:tc>
      </w:tr>
      <w:tr w14:paraId="63C8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4497" w:type="dxa"/>
            <w:vMerge w:val="restart"/>
            <w:shd w:val="clear" w:color="auto" w:fill="auto"/>
            <w:noWrap/>
            <w:vAlign w:val="center"/>
          </w:tcPr>
          <w:p w14:paraId="7EC62F76">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上海12320卫生热线智能化服务子系统建设项目(2026年升级改造)</w:t>
            </w:r>
          </w:p>
        </w:tc>
        <w:tc>
          <w:tcPr>
            <w:tcW w:w="2114" w:type="dxa"/>
            <w:shd w:val="clear" w:color="auto" w:fill="auto"/>
            <w:noWrap/>
            <w:vAlign w:val="center"/>
          </w:tcPr>
          <w:p w14:paraId="2B9728CF">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安全测评费</w:t>
            </w:r>
          </w:p>
        </w:tc>
        <w:tc>
          <w:tcPr>
            <w:tcW w:w="1985" w:type="dxa"/>
            <w:shd w:val="clear" w:color="auto" w:fill="auto"/>
            <w:vAlign w:val="center"/>
          </w:tcPr>
          <w:p w14:paraId="0E1A42DD">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20,000 </w:t>
            </w:r>
          </w:p>
        </w:tc>
      </w:tr>
      <w:tr w14:paraId="713F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4497" w:type="dxa"/>
            <w:vMerge w:val="continue"/>
            <w:shd w:val="clear" w:color="auto" w:fill="auto"/>
            <w:noWrap/>
            <w:vAlign w:val="center"/>
          </w:tcPr>
          <w:p w14:paraId="124665BF">
            <w:pPr>
              <w:bidi w:val="0"/>
              <w:rPr>
                <w:rFonts w:hint="eastAsia" w:ascii="仿宋_GB2312" w:hAnsi="仿宋_GB2312" w:eastAsia="仿宋_GB2312" w:cs="仿宋_GB2312"/>
              </w:rPr>
            </w:pPr>
          </w:p>
        </w:tc>
        <w:tc>
          <w:tcPr>
            <w:tcW w:w="2114" w:type="dxa"/>
            <w:shd w:val="clear" w:color="auto" w:fill="auto"/>
            <w:noWrap/>
            <w:vAlign w:val="center"/>
          </w:tcPr>
          <w:p w14:paraId="48A0F450">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软件测评费</w:t>
            </w:r>
          </w:p>
        </w:tc>
        <w:tc>
          <w:tcPr>
            <w:tcW w:w="1985" w:type="dxa"/>
            <w:shd w:val="clear" w:color="auto" w:fill="auto"/>
            <w:vAlign w:val="center"/>
          </w:tcPr>
          <w:p w14:paraId="42A51A96">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29,625</w:t>
            </w:r>
          </w:p>
        </w:tc>
      </w:tr>
      <w:tr w14:paraId="14D4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4497" w:type="dxa"/>
            <w:vMerge w:val="restart"/>
            <w:shd w:val="clear" w:color="auto" w:fill="auto"/>
            <w:noWrap/>
            <w:vAlign w:val="center"/>
          </w:tcPr>
          <w:p w14:paraId="4456F8FF">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上海市家庭医生签约服务质控管理系统建设项目(2026年升级改造)</w:t>
            </w:r>
          </w:p>
        </w:tc>
        <w:tc>
          <w:tcPr>
            <w:tcW w:w="2114" w:type="dxa"/>
            <w:shd w:val="clear" w:color="auto" w:fill="auto"/>
            <w:noWrap/>
            <w:vAlign w:val="center"/>
          </w:tcPr>
          <w:p w14:paraId="312782F3">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安全测评费</w:t>
            </w:r>
          </w:p>
        </w:tc>
        <w:tc>
          <w:tcPr>
            <w:tcW w:w="1985" w:type="dxa"/>
            <w:shd w:val="clear" w:color="auto" w:fill="auto"/>
            <w:vAlign w:val="center"/>
          </w:tcPr>
          <w:p w14:paraId="4B703EA9">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20,000 </w:t>
            </w:r>
          </w:p>
        </w:tc>
      </w:tr>
      <w:tr w14:paraId="31AD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4497" w:type="dxa"/>
            <w:vMerge w:val="continue"/>
            <w:shd w:val="clear" w:color="auto" w:fill="auto"/>
            <w:noWrap/>
            <w:vAlign w:val="center"/>
          </w:tcPr>
          <w:p w14:paraId="73F70536">
            <w:pPr>
              <w:bidi w:val="0"/>
              <w:rPr>
                <w:rFonts w:hint="eastAsia" w:ascii="仿宋_GB2312" w:hAnsi="仿宋_GB2312" w:eastAsia="仿宋_GB2312" w:cs="仿宋_GB2312"/>
              </w:rPr>
            </w:pPr>
          </w:p>
        </w:tc>
        <w:tc>
          <w:tcPr>
            <w:tcW w:w="2114" w:type="dxa"/>
            <w:shd w:val="clear" w:color="auto" w:fill="auto"/>
            <w:noWrap/>
            <w:vAlign w:val="center"/>
          </w:tcPr>
          <w:p w14:paraId="7C02CCE4">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软件测评费</w:t>
            </w:r>
          </w:p>
        </w:tc>
        <w:tc>
          <w:tcPr>
            <w:tcW w:w="1985" w:type="dxa"/>
            <w:shd w:val="clear" w:color="auto" w:fill="auto"/>
            <w:vAlign w:val="center"/>
          </w:tcPr>
          <w:p w14:paraId="063EBA5B">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24,750</w:t>
            </w:r>
          </w:p>
        </w:tc>
      </w:tr>
      <w:tr w14:paraId="1C16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4497" w:type="dxa"/>
            <w:shd w:val="clear" w:color="auto" w:fill="auto"/>
            <w:noWrap/>
            <w:vAlign w:val="center"/>
          </w:tcPr>
          <w:p w14:paraId="02B3E877">
            <w:pPr>
              <w:bidi w:val="0"/>
              <w:jc w:val="righ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合计</w:t>
            </w:r>
          </w:p>
        </w:tc>
        <w:tc>
          <w:tcPr>
            <w:tcW w:w="2114" w:type="dxa"/>
            <w:shd w:val="clear" w:color="auto" w:fill="auto"/>
            <w:noWrap/>
            <w:vAlign w:val="center"/>
          </w:tcPr>
          <w:p w14:paraId="208BDD91">
            <w:pPr>
              <w:bidi w:val="0"/>
              <w:jc w:val="right"/>
              <w:rPr>
                <w:rFonts w:hint="eastAsia" w:ascii="仿宋_GB2312" w:hAnsi="仿宋_GB2312" w:eastAsia="仿宋_GB2312" w:cs="仿宋_GB2312"/>
                <w:b/>
                <w:bCs/>
                <w:lang w:val="en-US" w:eastAsia="zh-CN"/>
              </w:rPr>
            </w:pPr>
          </w:p>
        </w:tc>
        <w:tc>
          <w:tcPr>
            <w:tcW w:w="1985" w:type="dxa"/>
            <w:shd w:val="clear" w:color="auto" w:fill="auto"/>
            <w:vAlign w:val="center"/>
          </w:tcPr>
          <w:p w14:paraId="07B65571">
            <w:pPr>
              <w:bidi w:val="0"/>
              <w:jc w:val="righ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94,375</w:t>
            </w:r>
          </w:p>
        </w:tc>
      </w:tr>
    </w:tbl>
    <w:p w14:paraId="7F96F67C">
      <w:pPr>
        <w:bidi w:val="0"/>
        <w:rPr>
          <w:sz w:val="24"/>
          <w:szCs w:val="24"/>
        </w:rPr>
      </w:pPr>
    </w:p>
    <w:p w14:paraId="267EE1BA">
      <w:pPr>
        <w:bidi w:val="0"/>
        <w:ind w:firstLine="480" w:firstLineChars="200"/>
        <w:rPr>
          <w:sz w:val="24"/>
          <w:szCs w:val="24"/>
        </w:rPr>
      </w:pPr>
    </w:p>
    <w:p w14:paraId="56C3C6E1">
      <w:pPr>
        <w:bidi w:val="0"/>
        <w:rPr>
          <w:b/>
          <w:bCs/>
          <w:sz w:val="24"/>
          <w:szCs w:val="24"/>
        </w:rPr>
      </w:pPr>
      <w:r>
        <w:rPr>
          <w:rFonts w:hint="eastAsia"/>
          <w:b/>
          <w:bCs/>
          <w:sz w:val="24"/>
          <w:szCs w:val="24"/>
          <w:lang w:val="en-US" w:eastAsia="zh-CN"/>
        </w:rPr>
        <w:t>二</w:t>
      </w:r>
      <w:r>
        <w:rPr>
          <w:b/>
          <w:bCs/>
          <w:sz w:val="24"/>
          <w:szCs w:val="24"/>
        </w:rPr>
        <w:t>、测评依据（均按最新标准执行）</w:t>
      </w:r>
    </w:p>
    <w:p w14:paraId="29639544">
      <w:pPr>
        <w:bidi w:val="0"/>
        <w:rPr>
          <w:sz w:val="24"/>
          <w:szCs w:val="24"/>
        </w:rPr>
      </w:pPr>
      <w:r>
        <w:rPr>
          <w:sz w:val="24"/>
          <w:szCs w:val="24"/>
        </w:rPr>
        <w:t>（ 1）GB/T 25000.51—2016《 系统与软件工程 系统与软件质量要求和评价（SQuaRE） 第 51 部分：就绪可用软件产品（RUSP）的质量要求和测试细则》国家标准。</w:t>
      </w:r>
    </w:p>
    <w:p w14:paraId="31672768">
      <w:pPr>
        <w:bidi w:val="0"/>
        <w:rPr>
          <w:sz w:val="24"/>
          <w:szCs w:val="24"/>
        </w:rPr>
      </w:pPr>
      <w:r>
        <w:rPr>
          <w:sz w:val="24"/>
          <w:szCs w:val="24"/>
        </w:rPr>
        <w:t>（2）GB/T 25000.10—2016《 系统与软件工程 系统与软件质量要求和评价（SQuaRE） 第 10 部分：系统与软件质量模型》国家标准。</w:t>
      </w:r>
    </w:p>
    <w:p w14:paraId="5AC60268">
      <w:pPr>
        <w:bidi w:val="0"/>
        <w:rPr>
          <w:sz w:val="24"/>
          <w:szCs w:val="24"/>
        </w:rPr>
      </w:pPr>
      <w:r>
        <w:rPr>
          <w:sz w:val="24"/>
          <w:szCs w:val="24"/>
        </w:rPr>
        <w:t>（3）GB/T 22239-2019《信息安全技术 网络安全等级保护基本要求》。</w:t>
      </w:r>
    </w:p>
    <w:p w14:paraId="4FA84A2F">
      <w:pPr>
        <w:bidi w:val="0"/>
        <w:rPr>
          <w:sz w:val="24"/>
          <w:szCs w:val="24"/>
        </w:rPr>
      </w:pPr>
      <w:r>
        <w:rPr>
          <w:sz w:val="24"/>
          <w:szCs w:val="24"/>
        </w:rPr>
        <w:t>（4）GB/T 20984-2022《信息安全技术 信息安全风险评估方法》。</w:t>
      </w:r>
    </w:p>
    <w:p w14:paraId="6A630C18">
      <w:pPr>
        <w:bidi w:val="0"/>
        <w:rPr>
          <w:b/>
          <w:bCs/>
          <w:sz w:val="24"/>
          <w:szCs w:val="24"/>
        </w:rPr>
      </w:pPr>
      <w:r>
        <w:rPr>
          <w:rFonts w:hint="eastAsia"/>
          <w:b/>
          <w:bCs/>
          <w:sz w:val="24"/>
          <w:szCs w:val="24"/>
          <w:lang w:val="en-US" w:eastAsia="zh-CN"/>
        </w:rPr>
        <w:t>三</w:t>
      </w:r>
      <w:r>
        <w:rPr>
          <w:b/>
          <w:bCs/>
          <w:sz w:val="24"/>
          <w:szCs w:val="24"/>
        </w:rPr>
        <w:t>、测评内容</w:t>
      </w:r>
    </w:p>
    <w:p w14:paraId="7A8568ED">
      <w:pPr>
        <w:bidi w:val="0"/>
        <w:rPr>
          <w:b/>
          <w:bCs/>
          <w:sz w:val="24"/>
          <w:szCs w:val="24"/>
        </w:rPr>
      </w:pPr>
      <w:r>
        <w:rPr>
          <w:b/>
          <w:bCs/>
          <w:sz w:val="24"/>
          <w:szCs w:val="24"/>
        </w:rPr>
        <w:t>1、软件测评</w:t>
      </w:r>
    </w:p>
    <w:p w14:paraId="26D1E189">
      <w:pPr>
        <w:bidi w:val="0"/>
        <w:ind w:firstLine="480" w:firstLineChars="200"/>
        <w:rPr>
          <w:sz w:val="24"/>
          <w:szCs w:val="24"/>
        </w:rPr>
      </w:pPr>
      <w:r>
        <w:rPr>
          <w:sz w:val="24"/>
          <w:szCs w:val="24"/>
        </w:rPr>
        <w:t>需要验证系统功能是否符合建设要求，是否有具体的业务规则与指标要求，验证系统的功能实现是否正确。考察系统在软件应用功能和软件性能上是否满足标准的要求。测试报告应详实、客观、具有法律效力，为信息系统上线和验收提供准确指导，使系统达到使用和验收要求。</w:t>
      </w:r>
    </w:p>
    <w:p w14:paraId="563277B0">
      <w:pPr>
        <w:bidi w:val="0"/>
        <w:rPr>
          <w:sz w:val="24"/>
          <w:szCs w:val="24"/>
        </w:rPr>
      </w:pPr>
      <w:r>
        <w:rPr>
          <w:sz w:val="24"/>
          <w:szCs w:val="24"/>
        </w:rPr>
        <w:t>测试内容包括但不限于：</w:t>
      </w:r>
    </w:p>
    <w:p w14:paraId="229A72E8">
      <w:pPr>
        <w:bidi w:val="0"/>
        <w:rPr>
          <w:sz w:val="24"/>
          <w:szCs w:val="24"/>
        </w:rPr>
      </w:pPr>
      <w:r>
        <w:rPr>
          <w:sz w:val="24"/>
          <w:szCs w:val="24"/>
        </w:rPr>
        <w:drawing>
          <wp:inline distT="0" distB="0" distL="0" distR="0">
            <wp:extent cx="107950" cy="168910"/>
            <wp:effectExtent l="0" t="0" r="6350" b="952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08203" cy="169163"/>
                    </a:xfrm>
                    <a:prstGeom prst="rect">
                      <a:avLst/>
                    </a:prstGeom>
                  </pic:spPr>
                </pic:pic>
              </a:graphicData>
            </a:graphic>
          </wp:inline>
        </w:drawing>
      </w:r>
      <w:r>
        <w:rPr>
          <w:sz w:val="24"/>
          <w:szCs w:val="24"/>
        </w:rPr>
        <w:t xml:space="preserve">  功能测试：以软件实际需求为准，针对软件系统实际功能模块进行测试；</w:t>
      </w:r>
    </w:p>
    <w:p w14:paraId="19D7897F">
      <w:pPr>
        <w:bidi w:val="0"/>
        <w:rPr>
          <w:sz w:val="24"/>
          <w:szCs w:val="24"/>
        </w:rPr>
      </w:pPr>
      <w:r>
        <w:rPr>
          <w:sz w:val="24"/>
          <w:szCs w:val="24"/>
        </w:rPr>
        <w:drawing>
          <wp:inline distT="0" distB="0" distL="0" distR="0">
            <wp:extent cx="107950" cy="168910"/>
            <wp:effectExtent l="0" t="0" r="6350" b="952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08203" cy="169163"/>
                    </a:xfrm>
                    <a:prstGeom prst="rect">
                      <a:avLst/>
                    </a:prstGeom>
                  </pic:spPr>
                </pic:pic>
              </a:graphicData>
            </a:graphic>
          </wp:inline>
        </w:drawing>
      </w:r>
      <w:r>
        <w:rPr>
          <w:sz w:val="24"/>
          <w:szCs w:val="24"/>
        </w:rPr>
        <w:t xml:space="preserve">  性能效率测试：依据软件实际性能考核指标，使用工具对软件效率进行测试；</w:t>
      </w:r>
    </w:p>
    <w:p w14:paraId="7DBA048D">
      <w:pPr>
        <w:bidi w:val="0"/>
        <w:rPr>
          <w:sz w:val="24"/>
          <w:szCs w:val="24"/>
        </w:rPr>
      </w:pPr>
      <w:r>
        <w:rPr>
          <w:sz w:val="24"/>
          <w:szCs w:val="24"/>
        </w:rPr>
        <w:drawing>
          <wp:inline distT="0" distB="0" distL="0" distR="0">
            <wp:extent cx="107950" cy="168910"/>
            <wp:effectExtent l="0" t="0" r="6350" b="952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08203" cy="169163"/>
                    </a:xfrm>
                    <a:prstGeom prst="rect">
                      <a:avLst/>
                    </a:prstGeom>
                  </pic:spPr>
                </pic:pic>
              </a:graphicData>
            </a:graphic>
          </wp:inline>
        </w:drawing>
      </w:r>
      <w:r>
        <w:rPr>
          <w:sz w:val="24"/>
          <w:szCs w:val="24"/>
        </w:rPr>
        <w:t xml:space="preserve">  兼容性测试：针对软件的共存性、互操作性进行测试；</w:t>
      </w:r>
    </w:p>
    <w:p w14:paraId="1152115B">
      <w:pPr>
        <w:bidi w:val="0"/>
        <w:rPr>
          <w:sz w:val="24"/>
          <w:szCs w:val="24"/>
        </w:rPr>
      </w:pPr>
      <w:r>
        <w:rPr>
          <w:sz w:val="24"/>
          <w:szCs w:val="24"/>
        </w:rPr>
        <w:drawing>
          <wp:inline distT="0" distB="0" distL="0" distR="0">
            <wp:extent cx="107950" cy="168910"/>
            <wp:effectExtent l="0" t="0" r="6350" b="952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08203" cy="169163"/>
                    </a:xfrm>
                    <a:prstGeom prst="rect">
                      <a:avLst/>
                    </a:prstGeom>
                  </pic:spPr>
                </pic:pic>
              </a:graphicData>
            </a:graphic>
          </wp:inline>
        </w:drawing>
      </w:r>
      <w:r>
        <w:rPr>
          <w:sz w:val="24"/>
          <w:szCs w:val="24"/>
        </w:rPr>
        <w:t xml:space="preserve">  可靠性测试：针对软件的成熟性、容错性、易恢复性进行测试；</w:t>
      </w:r>
    </w:p>
    <w:p w14:paraId="18359A4C">
      <w:pPr>
        <w:bidi w:val="0"/>
        <w:rPr>
          <w:sz w:val="24"/>
          <w:szCs w:val="24"/>
        </w:rPr>
      </w:pPr>
      <w:r>
        <w:rPr>
          <w:sz w:val="24"/>
          <w:szCs w:val="24"/>
        </w:rPr>
        <w:drawing>
          <wp:inline distT="0" distB="0" distL="0" distR="0">
            <wp:extent cx="107950" cy="168910"/>
            <wp:effectExtent l="0" t="0" r="6350" b="952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08203" cy="169164"/>
                    </a:xfrm>
                    <a:prstGeom prst="rect">
                      <a:avLst/>
                    </a:prstGeom>
                  </pic:spPr>
                </pic:pic>
              </a:graphicData>
            </a:graphic>
          </wp:inline>
        </w:drawing>
      </w:r>
      <w:r>
        <w:rPr>
          <w:sz w:val="24"/>
          <w:szCs w:val="24"/>
        </w:rPr>
        <w:t xml:space="preserve">  易用性测试：针对软件的易理解性、易学习性、易操作性进行测试；</w:t>
      </w:r>
    </w:p>
    <w:p w14:paraId="500B4272">
      <w:pPr>
        <w:bidi w:val="0"/>
        <w:rPr>
          <w:sz w:val="24"/>
          <w:szCs w:val="24"/>
        </w:rPr>
      </w:pPr>
      <w:r>
        <w:rPr>
          <w:sz w:val="24"/>
          <w:szCs w:val="24"/>
        </w:rPr>
        <w:drawing>
          <wp:inline distT="0" distB="0" distL="0" distR="0">
            <wp:extent cx="107950" cy="168910"/>
            <wp:effectExtent l="0" t="0" r="6350" b="952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108203" cy="169164"/>
                    </a:xfrm>
                    <a:prstGeom prst="rect">
                      <a:avLst/>
                    </a:prstGeom>
                  </pic:spPr>
                </pic:pic>
              </a:graphicData>
            </a:graphic>
          </wp:inline>
        </w:drawing>
      </w:r>
      <w:r>
        <w:rPr>
          <w:sz w:val="24"/>
          <w:szCs w:val="24"/>
        </w:rPr>
        <w:t xml:space="preserve"> 信息安全性：针对软件的保密性、完整性、抗抵赖性、可核查性、真实性进行测试；</w:t>
      </w:r>
    </w:p>
    <w:p w14:paraId="38EEBFBF">
      <w:pPr>
        <w:bidi w:val="0"/>
        <w:rPr>
          <w:sz w:val="24"/>
          <w:szCs w:val="24"/>
        </w:rPr>
      </w:pPr>
      <w:r>
        <w:rPr>
          <w:sz w:val="24"/>
          <w:szCs w:val="24"/>
        </w:rPr>
        <w:drawing>
          <wp:inline distT="0" distB="0" distL="0" distR="0">
            <wp:extent cx="107950" cy="168910"/>
            <wp:effectExtent l="0" t="0" r="6350" b="952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
                    <a:stretch>
                      <a:fillRect/>
                    </a:stretch>
                  </pic:blipFill>
                  <pic:spPr>
                    <a:xfrm>
                      <a:off x="0" y="0"/>
                      <a:ext cx="108203" cy="169164"/>
                    </a:xfrm>
                    <a:prstGeom prst="rect">
                      <a:avLst/>
                    </a:prstGeom>
                  </pic:spPr>
                </pic:pic>
              </a:graphicData>
            </a:graphic>
          </wp:inline>
        </w:drawing>
      </w:r>
      <w:r>
        <w:rPr>
          <w:sz w:val="24"/>
          <w:szCs w:val="24"/>
        </w:rPr>
        <w:t xml:space="preserve">  维护性测试：针对软件的易分析性、易改变性、易测试性进行测试；</w:t>
      </w:r>
    </w:p>
    <w:p w14:paraId="1DC1C07B">
      <w:pPr>
        <w:bidi w:val="0"/>
        <w:rPr>
          <w:sz w:val="24"/>
          <w:szCs w:val="24"/>
        </w:rPr>
      </w:pPr>
      <w:r>
        <w:rPr>
          <w:sz w:val="24"/>
          <w:szCs w:val="24"/>
        </w:rPr>
        <w:drawing>
          <wp:inline distT="0" distB="0" distL="0" distR="0">
            <wp:extent cx="107950" cy="168910"/>
            <wp:effectExtent l="0" t="0" r="6350" b="952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108203" cy="169164"/>
                    </a:xfrm>
                    <a:prstGeom prst="rect">
                      <a:avLst/>
                    </a:prstGeom>
                  </pic:spPr>
                </pic:pic>
              </a:graphicData>
            </a:graphic>
          </wp:inline>
        </w:drawing>
      </w:r>
      <w:r>
        <w:rPr>
          <w:sz w:val="24"/>
          <w:szCs w:val="24"/>
        </w:rPr>
        <w:t xml:space="preserve">  可移植性测试：针对软件的适应性、易安装性、共存性、易替换性进行测试。</w:t>
      </w:r>
    </w:p>
    <w:p w14:paraId="4F803847">
      <w:pPr>
        <w:bidi w:val="0"/>
        <w:rPr>
          <w:b/>
          <w:bCs/>
          <w:sz w:val="24"/>
          <w:szCs w:val="24"/>
        </w:rPr>
      </w:pPr>
      <w:r>
        <w:rPr>
          <w:b/>
          <w:bCs/>
          <w:sz w:val="24"/>
          <w:szCs w:val="24"/>
        </w:rPr>
        <w:t>2、安全测评</w:t>
      </w:r>
    </w:p>
    <w:p w14:paraId="3E480876">
      <w:pPr>
        <w:bidi w:val="0"/>
        <w:ind w:firstLine="480" w:firstLineChars="200"/>
        <w:rPr>
          <w:sz w:val="24"/>
          <w:szCs w:val="24"/>
        </w:rPr>
      </w:pPr>
      <w:r>
        <w:rPr>
          <w:sz w:val="24"/>
          <w:szCs w:val="24"/>
        </w:rPr>
        <w:t>按照</w:t>
      </w:r>
      <w:r>
        <w:rPr>
          <w:rFonts w:hint="eastAsia"/>
          <w:sz w:val="24"/>
          <w:szCs w:val="24"/>
        </w:rPr>
        <w:t>上海12320卫生热线智能化服务子系统建设项目(2026年升级改造)</w:t>
      </w:r>
      <w:r>
        <w:rPr>
          <w:rFonts w:hint="eastAsia"/>
          <w:sz w:val="24"/>
          <w:szCs w:val="24"/>
          <w:lang w:eastAsia="zh-CN"/>
        </w:rPr>
        <w:t>、</w:t>
      </w:r>
      <w:r>
        <w:rPr>
          <w:rFonts w:hint="eastAsia"/>
          <w:sz w:val="24"/>
          <w:szCs w:val="24"/>
        </w:rPr>
        <w:t>上海市家庭医生签约服务质控管理系统建设项目(2026年升级改造)</w:t>
      </w:r>
      <w:r>
        <w:rPr>
          <w:sz w:val="24"/>
          <w:szCs w:val="24"/>
        </w:rPr>
        <w:t>建设方案、招标文件及合同等对应用信息系统安全建设要求，并参照 GB/T 22239-2019《信息安全技术网络安全等级保护基本要求》要求开展系统安全测评，主要测评内容至少包括：</w:t>
      </w:r>
    </w:p>
    <w:p w14:paraId="6E7CC883">
      <w:pPr>
        <w:bidi w:val="0"/>
        <w:ind w:firstLine="480" w:firstLineChars="200"/>
        <w:rPr>
          <w:sz w:val="24"/>
          <w:szCs w:val="24"/>
        </w:rPr>
      </w:pPr>
      <w:r>
        <w:rPr>
          <w:sz w:val="24"/>
          <w:szCs w:val="24"/>
        </w:rPr>
        <w:t>安全物理环境：针对系统的机房、环境设备设施等对象进行核查、评估；</w:t>
      </w:r>
    </w:p>
    <w:p w14:paraId="60E619A9">
      <w:pPr>
        <w:bidi w:val="0"/>
        <w:ind w:firstLine="480" w:firstLineChars="200"/>
        <w:rPr>
          <w:sz w:val="24"/>
          <w:szCs w:val="24"/>
        </w:rPr>
      </w:pPr>
      <w:r>
        <w:rPr>
          <w:sz w:val="24"/>
          <w:szCs w:val="24"/>
        </w:rPr>
        <w:t>安全通信网络：针对系统的网络结构、通信传输等对象和内容进行核查和技术测试；</w:t>
      </w:r>
    </w:p>
    <w:p w14:paraId="05DE160C">
      <w:pPr>
        <w:bidi w:val="0"/>
        <w:ind w:firstLine="480" w:firstLineChars="200"/>
        <w:rPr>
          <w:sz w:val="24"/>
          <w:szCs w:val="24"/>
        </w:rPr>
      </w:pPr>
      <w:r>
        <w:rPr>
          <w:sz w:val="24"/>
          <w:szCs w:val="24"/>
        </w:rPr>
        <w:t>安全区域边界：针对系统的网络环境等对象进行核查和技术测试；</w:t>
      </w:r>
    </w:p>
    <w:p w14:paraId="6B5C8137">
      <w:pPr>
        <w:bidi w:val="0"/>
        <w:ind w:firstLine="480" w:firstLineChars="200"/>
        <w:rPr>
          <w:sz w:val="24"/>
          <w:szCs w:val="24"/>
        </w:rPr>
      </w:pPr>
      <w:r>
        <w:rPr>
          <w:sz w:val="24"/>
          <w:szCs w:val="24"/>
        </w:rPr>
        <w:t>安全计算环境：对网络设备、安全设备、主机设备、应用系统、数据库系统等对象实施安全评估；</w:t>
      </w:r>
    </w:p>
    <w:p w14:paraId="1C6EB8C7">
      <w:pPr>
        <w:bidi w:val="0"/>
        <w:ind w:firstLine="480" w:firstLineChars="200"/>
        <w:rPr>
          <w:sz w:val="24"/>
          <w:szCs w:val="24"/>
        </w:rPr>
      </w:pPr>
      <w:r>
        <w:rPr>
          <w:sz w:val="24"/>
          <w:szCs w:val="24"/>
        </w:rPr>
        <w:t>安全管理中心：针对系统管理、审计管理、安全管理、集中管控等进行评估。</w:t>
      </w:r>
    </w:p>
    <w:p w14:paraId="39588D28">
      <w:pPr>
        <w:numPr>
          <w:ilvl w:val="0"/>
          <w:numId w:val="0"/>
        </w:numPr>
        <w:bidi w:val="0"/>
        <w:rPr>
          <w:rFonts w:hint="default" w:eastAsia="仿宋_GB2312"/>
          <w:b/>
          <w:bCs/>
          <w:sz w:val="24"/>
          <w:szCs w:val="24"/>
          <w:lang w:val="en-US" w:eastAsia="zh-CN"/>
        </w:rPr>
      </w:pPr>
    </w:p>
    <w:p w14:paraId="4455311D">
      <w:pPr>
        <w:numPr>
          <w:ilvl w:val="0"/>
          <w:numId w:val="0"/>
        </w:numPr>
        <w:bidi w:val="0"/>
        <w:rPr>
          <w:b/>
          <w:bCs/>
          <w:sz w:val="24"/>
          <w:szCs w:val="24"/>
        </w:rPr>
      </w:pPr>
      <w:r>
        <w:rPr>
          <w:rFonts w:hint="eastAsia"/>
          <w:b/>
          <w:bCs/>
          <w:sz w:val="24"/>
          <w:szCs w:val="24"/>
          <w:lang w:val="en-US" w:eastAsia="zh-CN"/>
        </w:rPr>
        <w:t>四、</w:t>
      </w:r>
      <w:r>
        <w:rPr>
          <w:b/>
          <w:bCs/>
          <w:sz w:val="24"/>
          <w:szCs w:val="24"/>
        </w:rPr>
        <w:t>验收标准</w:t>
      </w:r>
    </w:p>
    <w:p w14:paraId="225BBD07">
      <w:pPr>
        <w:bidi w:val="0"/>
        <w:ind w:firstLine="480" w:firstLineChars="200"/>
        <w:rPr>
          <w:sz w:val="24"/>
          <w:szCs w:val="24"/>
        </w:rPr>
      </w:pPr>
      <w:r>
        <w:rPr>
          <w:sz w:val="24"/>
          <w:szCs w:val="24"/>
        </w:rPr>
        <w:t>提供《软件测评报告》、《安全测评报告》，各测评报告交付物都为：2 套纸质+1套 PDF 文件（敲章版本）。并需按照竣工验收会专家要求进行调整完善。</w:t>
      </w:r>
    </w:p>
    <w:p w14:paraId="3AE79B68">
      <w:pPr>
        <w:bidi w:val="0"/>
        <w:ind w:firstLine="480" w:firstLineChars="200"/>
        <w:rPr>
          <w:sz w:val="24"/>
          <w:szCs w:val="24"/>
        </w:rPr>
      </w:pPr>
    </w:p>
    <w:p w14:paraId="581F8E48">
      <w:pPr>
        <w:numPr>
          <w:ilvl w:val="0"/>
          <w:numId w:val="0"/>
        </w:numPr>
        <w:bidi w:val="0"/>
        <w:rPr>
          <w:b/>
          <w:bCs/>
          <w:sz w:val="24"/>
          <w:szCs w:val="24"/>
        </w:rPr>
      </w:pPr>
      <w:r>
        <w:rPr>
          <w:rFonts w:hint="eastAsia"/>
          <w:b/>
          <w:bCs/>
          <w:sz w:val="24"/>
          <w:szCs w:val="24"/>
          <w:lang w:val="en-US" w:eastAsia="zh-CN"/>
        </w:rPr>
        <w:t>五、</w:t>
      </w:r>
      <w:r>
        <w:rPr>
          <w:b/>
          <w:bCs/>
          <w:sz w:val="24"/>
          <w:szCs w:val="24"/>
        </w:rPr>
        <w:t>测评工作原则</w:t>
      </w:r>
    </w:p>
    <w:p w14:paraId="3D4C5BE1">
      <w:pPr>
        <w:bidi w:val="0"/>
        <w:ind w:firstLine="480" w:firstLineChars="200"/>
        <w:rPr>
          <w:sz w:val="24"/>
          <w:szCs w:val="24"/>
        </w:rPr>
      </w:pPr>
      <w:r>
        <w:rPr>
          <w:sz w:val="24"/>
          <w:szCs w:val="24"/>
        </w:rPr>
        <w:t>遵循以下若干原则，是测评结论真实、准确、可信的基础，也是测评组在独立实施测评时， 在相似的情况下得出相似结论的前提。本次商用密码应用安全性测评实施方案设计与具体实施应满足以下原则：</w:t>
      </w:r>
    </w:p>
    <w:p w14:paraId="3BF3A1A2">
      <w:pPr>
        <w:bidi w:val="0"/>
        <w:rPr>
          <w:sz w:val="24"/>
          <w:szCs w:val="24"/>
        </w:rPr>
      </w:pPr>
      <w:r>
        <w:rPr>
          <w:sz w:val="24"/>
          <w:szCs w:val="24"/>
        </w:rPr>
        <w:t>（1）客观公正原则：测评实施过程中测评人员应保证在最小主观判断情形下，按照测评双方认可的测评方案，基于明确定义的测评方式和解释，实施测评活动。</w:t>
      </w:r>
    </w:p>
    <w:p w14:paraId="4F936B0F">
      <w:pPr>
        <w:bidi w:val="0"/>
        <w:rPr>
          <w:sz w:val="24"/>
          <w:szCs w:val="24"/>
        </w:rPr>
      </w:pPr>
      <w:r>
        <w:rPr>
          <w:sz w:val="24"/>
          <w:szCs w:val="24"/>
        </w:rPr>
        <w:t>（2）经济性和可重用性原则：测评工作可重用已有测评结果，包括商用密码应用安全性测评结果。 所有重用结果都应以结果适用于待测评系统为前提，并能够客观反映目前系统的安全状态。</w:t>
      </w:r>
    </w:p>
    <w:p w14:paraId="1066E75F">
      <w:pPr>
        <w:bidi w:val="0"/>
        <w:rPr>
          <w:sz w:val="24"/>
          <w:szCs w:val="24"/>
        </w:rPr>
      </w:pPr>
      <w:r>
        <w:rPr>
          <w:sz w:val="24"/>
          <w:szCs w:val="24"/>
        </w:rPr>
        <w:t>（3）可重复性和可再现性原则：依照同样的要求，使用同样的测评方法，不同的测评机构对每个测评实施过程的重复执行应得到同样的结果。可再现性和可重复性的区别在于，前者关注不同测评者测评结果的一致性， 后者则与同一测评者测评结果的一致性有关。</w:t>
      </w:r>
    </w:p>
    <w:p w14:paraId="51A5B2F5">
      <w:pPr>
        <w:bidi w:val="0"/>
        <w:rPr>
          <w:sz w:val="24"/>
          <w:szCs w:val="24"/>
        </w:rPr>
      </w:pPr>
      <w:r>
        <w:rPr>
          <w:sz w:val="24"/>
          <w:szCs w:val="24"/>
        </w:rPr>
        <w:t>（4）结果完善性原则：在正确理解测评标准各个要求项内容的基础之上，检测所产生的结果应客观反映系统的运行状态。测评过程和结果应服从正确的测评方法，确保其满足要求。</w:t>
      </w:r>
    </w:p>
    <w:p w14:paraId="099168B0">
      <w:pPr>
        <w:numPr>
          <w:ilvl w:val="0"/>
          <w:numId w:val="0"/>
        </w:numPr>
        <w:bidi w:val="0"/>
        <w:ind w:left="240" w:leftChars="0"/>
        <w:rPr>
          <w:b/>
          <w:bCs/>
          <w:sz w:val="24"/>
          <w:szCs w:val="24"/>
        </w:rPr>
      </w:pPr>
      <w:r>
        <w:rPr>
          <w:rFonts w:hint="eastAsia"/>
          <w:b/>
          <w:bCs/>
          <w:sz w:val="24"/>
          <w:szCs w:val="24"/>
          <w:lang w:val="en-US" w:eastAsia="zh-CN"/>
        </w:rPr>
        <w:t>六、</w:t>
      </w:r>
      <w:r>
        <w:rPr>
          <w:b/>
          <w:bCs/>
          <w:sz w:val="24"/>
          <w:szCs w:val="24"/>
        </w:rPr>
        <w:t>团队要求</w:t>
      </w:r>
    </w:p>
    <w:p w14:paraId="7A876820">
      <w:pPr>
        <w:bidi w:val="0"/>
        <w:ind w:firstLine="480" w:firstLineChars="200"/>
        <w:rPr>
          <w:sz w:val="24"/>
          <w:szCs w:val="24"/>
        </w:rPr>
      </w:pPr>
      <w:r>
        <w:rPr>
          <w:sz w:val="24"/>
          <w:szCs w:val="24"/>
        </w:rPr>
        <w:t>针对此次测评项目，结合项目需要，本次测评项目应该配备且不限于：项目负责人、项目经理、测评人员等角色。各人员职责如下：</w:t>
      </w:r>
    </w:p>
    <w:p w14:paraId="681CB8A5">
      <w:pPr>
        <w:bidi w:val="0"/>
        <w:rPr>
          <w:sz w:val="24"/>
          <w:szCs w:val="24"/>
        </w:rPr>
      </w:pPr>
      <w:r>
        <w:rPr>
          <w:sz w:val="24"/>
          <w:szCs w:val="24"/>
        </w:rPr>
        <w:t>（1） 项目负责人</w:t>
      </w:r>
    </w:p>
    <w:p w14:paraId="57F7BD2E">
      <w:pPr>
        <w:bidi w:val="0"/>
        <w:ind w:firstLine="480" w:firstLineChars="200"/>
        <w:rPr>
          <w:sz w:val="24"/>
          <w:szCs w:val="24"/>
        </w:rPr>
      </w:pPr>
      <w:r>
        <w:rPr>
          <w:sz w:val="24"/>
          <w:szCs w:val="24"/>
        </w:rPr>
        <w:t>项目计划的部署，组织会议制定整个项目计划。项目过程中的协调组织，根据系统规模和测评范围的大小，以及测评系统的复杂程度，及时调整人员数量和配备。项目过程中的风险控制。对测评过程中遇到的各类技术问题进行决策。</w:t>
      </w:r>
    </w:p>
    <w:p w14:paraId="161BC8F8">
      <w:pPr>
        <w:bidi w:val="0"/>
        <w:rPr>
          <w:sz w:val="24"/>
          <w:szCs w:val="24"/>
        </w:rPr>
      </w:pPr>
      <w:r>
        <w:rPr>
          <w:sz w:val="24"/>
          <w:szCs w:val="24"/>
        </w:rPr>
        <w:t>（2） 项目经理</w:t>
      </w:r>
    </w:p>
    <w:p w14:paraId="3243EA32">
      <w:pPr>
        <w:bidi w:val="0"/>
        <w:ind w:firstLine="480" w:firstLineChars="200"/>
        <w:rPr>
          <w:sz w:val="24"/>
          <w:szCs w:val="24"/>
        </w:rPr>
      </w:pPr>
      <w:r>
        <w:rPr>
          <w:sz w:val="24"/>
          <w:szCs w:val="24"/>
        </w:rPr>
        <w:t>主要任务是负责项目实施过程中测评技术管理工作。参与项目计划的实施，测评过程中的协调组织，保障整个测评任务的完成。</w:t>
      </w:r>
    </w:p>
    <w:p w14:paraId="3943ECC3">
      <w:pPr>
        <w:bidi w:val="0"/>
        <w:rPr>
          <w:sz w:val="24"/>
          <w:szCs w:val="24"/>
        </w:rPr>
      </w:pPr>
      <w:r>
        <w:rPr>
          <w:sz w:val="24"/>
          <w:szCs w:val="24"/>
        </w:rPr>
        <w:t>（3） 测评人员</w:t>
      </w:r>
    </w:p>
    <w:p w14:paraId="355EE80B">
      <w:pPr>
        <w:bidi w:val="0"/>
        <w:ind w:firstLine="480" w:firstLineChars="200"/>
        <w:rPr>
          <w:sz w:val="24"/>
          <w:szCs w:val="24"/>
        </w:rPr>
      </w:pPr>
      <w:r>
        <w:rPr>
          <w:sz w:val="24"/>
          <w:szCs w:val="24"/>
        </w:rPr>
        <w:t>主要任务是负责项目实施过程中技术应用的测评工作。</w:t>
      </w:r>
    </w:p>
    <w:p w14:paraId="470A5D32">
      <w:pPr>
        <w:numPr>
          <w:ilvl w:val="0"/>
          <w:numId w:val="0"/>
        </w:numPr>
        <w:bidi w:val="0"/>
        <w:ind w:left="240" w:leftChars="0"/>
        <w:rPr>
          <w:b/>
          <w:bCs/>
          <w:sz w:val="24"/>
          <w:szCs w:val="24"/>
        </w:rPr>
      </w:pPr>
      <w:r>
        <w:rPr>
          <w:rFonts w:hint="eastAsia"/>
          <w:b/>
          <w:bCs/>
          <w:sz w:val="24"/>
          <w:szCs w:val="24"/>
          <w:lang w:val="en-US" w:eastAsia="zh-CN"/>
        </w:rPr>
        <w:t>七、</w:t>
      </w:r>
      <w:r>
        <w:rPr>
          <w:b/>
          <w:bCs/>
          <w:sz w:val="24"/>
          <w:szCs w:val="24"/>
        </w:rPr>
        <w:t>保密要求</w:t>
      </w:r>
    </w:p>
    <w:p w14:paraId="1594C7DC">
      <w:pPr>
        <w:numPr>
          <w:ilvl w:val="0"/>
          <w:numId w:val="2"/>
        </w:numPr>
        <w:bidi w:val="0"/>
        <w:ind w:left="425" w:leftChars="0" w:hanging="425" w:firstLineChars="0"/>
        <w:rPr>
          <w:sz w:val="24"/>
          <w:szCs w:val="24"/>
        </w:rPr>
      </w:pPr>
      <w:r>
        <w:rPr>
          <w:sz w:val="24"/>
          <w:szCs w:val="24"/>
        </w:rPr>
        <w:t>供应商必须和采购人签订保密协议，供应商必须要与参加此次项目的所有项目组成员签订保密协议，在合同签订时一并提供给采购人。</w:t>
      </w:r>
    </w:p>
    <w:p w14:paraId="035D0451">
      <w:pPr>
        <w:numPr>
          <w:ilvl w:val="0"/>
          <w:numId w:val="2"/>
        </w:numPr>
        <w:bidi w:val="0"/>
        <w:ind w:left="425" w:leftChars="0" w:hanging="425" w:firstLineChars="0"/>
        <w:rPr>
          <w:sz w:val="24"/>
          <w:szCs w:val="24"/>
        </w:rPr>
      </w:pPr>
      <w:r>
        <w:rPr>
          <w:sz w:val="24"/>
          <w:szCs w:val="24"/>
        </w:rPr>
        <w:t>供应商具体实施项目中的重要资料和结果，在项目实施期间和实施结束后，供应商不得带离该地点。</w:t>
      </w:r>
    </w:p>
    <w:p w14:paraId="7FC81C4D">
      <w:pPr>
        <w:numPr>
          <w:ilvl w:val="0"/>
          <w:numId w:val="2"/>
        </w:numPr>
        <w:bidi w:val="0"/>
        <w:ind w:left="425" w:leftChars="0" w:hanging="425" w:firstLineChars="0"/>
        <w:rPr>
          <w:sz w:val="24"/>
          <w:szCs w:val="24"/>
        </w:rPr>
      </w:pPr>
      <w:r>
        <w:rPr>
          <w:sz w:val="24"/>
          <w:szCs w:val="24"/>
        </w:rPr>
        <w:t>供应商对本规范书中的内容及在应标过程中接触的设备信息、数据资料等负有保密责任，不得泄露给任何第三方。无论供应商中标与否，其对上述内容的保密责任将长期存在。</w:t>
      </w:r>
    </w:p>
    <w:p w14:paraId="70BC859E">
      <w:pPr>
        <w:bidi w:val="0"/>
        <w:rPr>
          <w:rFonts w:hint="eastAsia"/>
          <w:sz w:val="24"/>
          <w:szCs w:val="24"/>
          <w:lang w:val="en-US" w:eastAsia="zh-CN"/>
        </w:rPr>
      </w:pPr>
      <w:r>
        <w:rPr>
          <w:rFonts w:hint="eastAsia"/>
          <w:sz w:val="24"/>
          <w:szCs w:val="24"/>
          <w:lang w:val="en-US" w:eastAsia="zh-CN"/>
        </w:rPr>
        <w:t xml:space="preserve">                                           </w:t>
      </w:r>
    </w:p>
    <w:p w14:paraId="6D88714F">
      <w:pPr>
        <w:bidi w:val="0"/>
        <w:ind w:firstLine="5040" w:firstLineChars="2100"/>
        <w:rPr>
          <w:rFonts w:hint="default" w:eastAsia="仿宋_GB2312"/>
          <w:sz w:val="24"/>
          <w:szCs w:val="24"/>
          <w:lang w:val="en-US" w:eastAsia="zh-CN"/>
        </w:rPr>
      </w:pPr>
      <w:bookmarkStart w:id="0" w:name="_GoBack"/>
      <w:bookmarkEnd w:id="0"/>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DAAD">
    <w:pPr>
      <w:spacing w:line="209" w:lineRule="auto"/>
      <w:ind w:left="3628"/>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F84AB"/>
    <w:multiLevelType w:val="multilevel"/>
    <w:tmpl w:val="8A7F84AB"/>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6934E0F1"/>
    <w:multiLevelType w:val="singleLevel"/>
    <w:tmpl w:val="6934E0F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502CE"/>
    <w:rsid w:val="07CC7971"/>
    <w:rsid w:val="07D16E30"/>
    <w:rsid w:val="094C1C4B"/>
    <w:rsid w:val="09D114D7"/>
    <w:rsid w:val="0B7B589F"/>
    <w:rsid w:val="0BE07750"/>
    <w:rsid w:val="0C5A6549"/>
    <w:rsid w:val="0E9015E3"/>
    <w:rsid w:val="10B04957"/>
    <w:rsid w:val="136A402E"/>
    <w:rsid w:val="14076D45"/>
    <w:rsid w:val="16F90DD5"/>
    <w:rsid w:val="1D306ECF"/>
    <w:rsid w:val="1F2874D2"/>
    <w:rsid w:val="203467FD"/>
    <w:rsid w:val="20916C94"/>
    <w:rsid w:val="217D20EF"/>
    <w:rsid w:val="229A3F8A"/>
    <w:rsid w:val="239115B6"/>
    <w:rsid w:val="25534688"/>
    <w:rsid w:val="26AA52DD"/>
    <w:rsid w:val="28B95898"/>
    <w:rsid w:val="29DF0361"/>
    <w:rsid w:val="29F61DF7"/>
    <w:rsid w:val="2D07786C"/>
    <w:rsid w:val="2D2C540B"/>
    <w:rsid w:val="2F057845"/>
    <w:rsid w:val="2F3E446D"/>
    <w:rsid w:val="36910544"/>
    <w:rsid w:val="36BD7E48"/>
    <w:rsid w:val="39FF05EC"/>
    <w:rsid w:val="3A032E09"/>
    <w:rsid w:val="3A095DA8"/>
    <w:rsid w:val="3AA40897"/>
    <w:rsid w:val="3B1F2EF6"/>
    <w:rsid w:val="3CB26CAC"/>
    <w:rsid w:val="3D66105B"/>
    <w:rsid w:val="3FF94D6C"/>
    <w:rsid w:val="43DC55BC"/>
    <w:rsid w:val="46B131E7"/>
    <w:rsid w:val="49840746"/>
    <w:rsid w:val="4A270224"/>
    <w:rsid w:val="4B661913"/>
    <w:rsid w:val="4C482795"/>
    <w:rsid w:val="4F7F5D01"/>
    <w:rsid w:val="4F940ABA"/>
    <w:rsid w:val="50611325"/>
    <w:rsid w:val="57991985"/>
    <w:rsid w:val="57AD3F13"/>
    <w:rsid w:val="57F746C5"/>
    <w:rsid w:val="5A531D4E"/>
    <w:rsid w:val="5B387BD2"/>
    <w:rsid w:val="5B714664"/>
    <w:rsid w:val="5BB06E68"/>
    <w:rsid w:val="5BFF0E45"/>
    <w:rsid w:val="5D28631F"/>
    <w:rsid w:val="61B72870"/>
    <w:rsid w:val="6397447C"/>
    <w:rsid w:val="64112EB8"/>
    <w:rsid w:val="64BA2D7A"/>
    <w:rsid w:val="65981FAB"/>
    <w:rsid w:val="65A96F23"/>
    <w:rsid w:val="668C77FF"/>
    <w:rsid w:val="69077415"/>
    <w:rsid w:val="69B55DAF"/>
    <w:rsid w:val="6B6972A0"/>
    <w:rsid w:val="6B7B92E5"/>
    <w:rsid w:val="6CD85424"/>
    <w:rsid w:val="6D855357"/>
    <w:rsid w:val="6FA82380"/>
    <w:rsid w:val="6FFF4B00"/>
    <w:rsid w:val="712502CE"/>
    <w:rsid w:val="71EE7BC4"/>
    <w:rsid w:val="767C4F45"/>
    <w:rsid w:val="76CA6EB0"/>
    <w:rsid w:val="77FC2271"/>
    <w:rsid w:val="7A107F3D"/>
    <w:rsid w:val="7CC952EA"/>
    <w:rsid w:val="7CE30CAC"/>
    <w:rsid w:val="7D8E7F71"/>
    <w:rsid w:val="7E4622F5"/>
    <w:rsid w:val="7E7B3C1E"/>
    <w:rsid w:val="7F630059"/>
    <w:rsid w:val="7FBF4C3A"/>
    <w:rsid w:val="7FE906A1"/>
    <w:rsid w:val="96DD99C2"/>
    <w:rsid w:val="B62DC707"/>
    <w:rsid w:val="B8FF814C"/>
    <w:rsid w:val="BE7188D2"/>
    <w:rsid w:val="BFF5DFE7"/>
    <w:rsid w:val="C7FF2A4A"/>
    <w:rsid w:val="CFFD90CE"/>
    <w:rsid w:val="D1ED4EEC"/>
    <w:rsid w:val="D7DEC9C9"/>
    <w:rsid w:val="D87DA5E6"/>
    <w:rsid w:val="DEF74362"/>
    <w:rsid w:val="F6773279"/>
    <w:rsid w:val="FA5FCF07"/>
    <w:rsid w:val="FA6F7D6E"/>
    <w:rsid w:val="FFADB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jc w:val="left"/>
      <w:textAlignment w:val="baseline"/>
    </w:pPr>
    <w:rPr>
      <w:rFonts w:ascii="Arial" w:hAnsi="Arial" w:eastAsia="仿宋_GB2312" w:cs="Arial"/>
      <w:snapToGrid w:val="0"/>
      <w:color w:val="000000"/>
      <w:kern w:val="0"/>
      <w:sz w:val="24"/>
      <w:szCs w:val="21"/>
      <w:lang w:val="en-US" w:eastAsia="en-US" w:bidi="ar-SA"/>
    </w:rPr>
  </w:style>
  <w:style w:type="paragraph" w:styleId="2">
    <w:name w:val="heading 1"/>
    <w:basedOn w:val="1"/>
    <w:next w:val="1"/>
    <w:link w:val="20"/>
    <w:qFormat/>
    <w:uiPriority w:val="0"/>
    <w:pPr>
      <w:keepNext/>
      <w:keepLines/>
      <w:numPr>
        <w:ilvl w:val="0"/>
        <w:numId w:val="1"/>
      </w:numPr>
      <w:tabs>
        <w:tab w:val="left" w:pos="0"/>
      </w:tabs>
      <w:spacing w:before="50" w:beforeLines="50" w:line="360" w:lineRule="auto"/>
      <w:ind w:left="432" w:hanging="432"/>
      <w:outlineLvl w:val="0"/>
    </w:pPr>
    <w:rPr>
      <w:rFonts w:hint="eastAsia"/>
      <w:b/>
      <w:bCs/>
      <w:color w:val="000000"/>
      <w:sz w:val="32"/>
      <w:szCs w:val="32"/>
    </w:rPr>
  </w:style>
  <w:style w:type="paragraph" w:styleId="3">
    <w:name w:val="heading 2"/>
    <w:basedOn w:val="1"/>
    <w:next w:val="1"/>
    <w:link w:val="18"/>
    <w:semiHidden/>
    <w:unhideWhenUsed/>
    <w:qFormat/>
    <w:uiPriority w:val="0"/>
    <w:pPr>
      <w:numPr>
        <w:ilvl w:val="1"/>
        <w:numId w:val="1"/>
      </w:numPr>
      <w:spacing w:before="0" w:beforeAutospacing="1" w:after="0" w:afterAutospacing="1"/>
      <w:ind w:left="575" w:hanging="575"/>
      <w:jc w:val="left"/>
      <w:outlineLvl w:val="1"/>
    </w:pPr>
    <w:rPr>
      <w:rFonts w:hint="eastAsia" w:ascii="宋体" w:hAnsi="宋体" w:eastAsia="仿宋_GB2312" w:cs="宋体"/>
      <w:b/>
      <w:bCs/>
      <w:snapToGrid w:val="0"/>
      <w:color w:val="000000"/>
      <w:kern w:val="0"/>
      <w:sz w:val="28"/>
      <w:szCs w:val="36"/>
      <w:lang w:bidi="ar"/>
    </w:rPr>
  </w:style>
  <w:style w:type="paragraph" w:styleId="4">
    <w:name w:val="heading 3"/>
    <w:basedOn w:val="1"/>
    <w:next w:val="1"/>
    <w:link w:val="19"/>
    <w:autoRedefine/>
    <w:semiHidden/>
    <w:unhideWhenUsed/>
    <w:qFormat/>
    <w:uiPriority w:val="0"/>
    <w:pPr>
      <w:keepNext/>
      <w:keepLines/>
      <w:widowControl w:val="0"/>
      <w:numPr>
        <w:ilvl w:val="2"/>
        <w:numId w:val="1"/>
      </w:numPr>
      <w:suppressLineNumbers w:val="0"/>
      <w:spacing w:before="260" w:beforeAutospacing="0" w:after="260" w:afterAutospacing="0" w:line="415" w:lineRule="auto"/>
      <w:ind w:left="720" w:right="0" w:hanging="720"/>
      <w:jc w:val="both"/>
      <w:outlineLvl w:val="2"/>
    </w:pPr>
    <w:rPr>
      <w:rFonts w:hint="eastAsia" w:ascii="等线" w:hAnsi="等线" w:cs="等线"/>
      <w:b/>
      <w:bCs/>
      <w:kern w:val="2"/>
      <w:sz w:val="24"/>
      <w:szCs w:val="32"/>
      <w:lang w:eastAsia="zh-CN" w:bidi="ar"/>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60" w:lineRule="auto"/>
      <w:ind w:left="864" w:hanging="864"/>
      <w:outlineLvl w:val="3"/>
    </w:pPr>
    <w:rPr>
      <w:rFonts w:eastAsia="宋体"/>
      <w:b/>
      <w:sz w:val="24"/>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60" w:lineRule="auto"/>
      <w:ind w:left="1008" w:hanging="1008"/>
      <w:outlineLvl w:val="4"/>
    </w:pPr>
    <w:rPr>
      <w:rFonts w:ascii="Times New Roman" w:hAnsi="Times New Roman" w:cs="Times New Roman"/>
      <w:sz w:val="24"/>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方正仿宋_GB2312" w:cs="Times New Roma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annotation text"/>
    <w:basedOn w:val="1"/>
    <w:qFormat/>
    <w:uiPriority w:val="0"/>
    <w:pPr>
      <w:jc w:val="left"/>
    </w:pPr>
  </w:style>
  <w:style w:type="paragraph" w:styleId="13">
    <w:name w:val="Body Text"/>
    <w:basedOn w:val="1"/>
    <w:autoRedefine/>
    <w:qFormat/>
    <w:uiPriority w:val="0"/>
    <w:rPr>
      <w:rFonts w:eastAsia="仿宋"/>
      <w:sz w:val="24"/>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afterLines="0" w:afterAutospacing="0" w:line="480" w:lineRule="auto"/>
    </w:pPr>
  </w:style>
  <w:style w:type="character" w:customStyle="1" w:styleId="18">
    <w:name w:val="标题 2 字符"/>
    <w:basedOn w:val="17"/>
    <w:link w:val="3"/>
    <w:autoRedefine/>
    <w:qFormat/>
    <w:uiPriority w:val="0"/>
    <w:rPr>
      <w:rFonts w:ascii="宋体" w:hAnsi="宋体" w:eastAsia="仿宋_GB2312" w:cs="宋体"/>
      <w:b/>
      <w:snapToGrid w:val="0"/>
      <w:color w:val="000000"/>
      <w:kern w:val="0"/>
      <w:sz w:val="28"/>
    </w:rPr>
  </w:style>
  <w:style w:type="character" w:customStyle="1" w:styleId="19">
    <w:name w:val="标题 3 字符"/>
    <w:basedOn w:val="17"/>
    <w:link w:val="4"/>
    <w:autoRedefine/>
    <w:qFormat/>
    <w:uiPriority w:val="0"/>
    <w:rPr>
      <w:rFonts w:hint="eastAsia" w:ascii="黑体" w:hAnsi="黑体" w:eastAsia="宋体" w:cs="黑体"/>
      <w:kern w:val="2"/>
      <w:sz w:val="24"/>
    </w:rPr>
  </w:style>
  <w:style w:type="character" w:customStyle="1" w:styleId="20">
    <w:name w:val="标题 1 字符"/>
    <w:basedOn w:val="17"/>
    <w:link w:val="2"/>
    <w:qFormat/>
    <w:uiPriority w:val="0"/>
    <w:rPr>
      <w:rFonts w:hint="eastAsia" w:ascii="Times New Roman" w:hAnsi="Times New Roman" w:eastAsia="宋体" w:cs="Times New Roman"/>
      <w:b/>
      <w:bCs/>
      <w:color w:val="000000"/>
      <w:sz w:val="32"/>
      <w:szCs w:val="32"/>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2139</Words>
  <Characters>2295</Characters>
  <Lines>0</Lines>
  <Paragraphs>0</Paragraphs>
  <TotalTime>1</TotalTime>
  <ScaleCrop>false</ScaleCrop>
  <LinksUpToDate>false</LinksUpToDate>
  <CharactersWithSpaces>2384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2026-03-18T00:32:00Z</dcterms:created>
  <dc:creator>user</dc:creator>
  <cp:lastModifiedBy>lenovo</cp:lastModifiedBy>
  <dcterms:modified xsi:type="dcterms:W3CDTF">2026-04-16T10:58:08Z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068B20CB1D4A4CE4A28FB1C46D04CDC3_13</vt:lpwstr>
  </property>
  <property fmtid="{D5CDD505-2E9C-101B-9397-08002B2CF9AE}" pid="4" name="KSOTemplateDocerSaveRecord">
    <vt:lpwstr>eyJoZGlkIjoiYWFmNDg2OTUzNDk1MjIxNWUwYjE1ZDkyNjZlYThiODYiLCJ1c2VySWQiOiIxNDcwNzUwMjY3In0=</vt:lpwstr>
  </property>
</Properties>
</file>