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AB969">
      <w:pPr>
        <w:tabs>
          <w:tab w:val="left" w:pos="360"/>
          <w:tab w:val="left" w:pos="1800"/>
        </w:tabs>
        <w:jc w:val="center"/>
        <w:outlineLvl w:val="1"/>
        <w:rPr>
          <w:rFonts w:ascii="宋体" w:hAnsi="宋体"/>
          <w:b/>
          <w:bCs/>
          <w:color w:val="000000"/>
          <w:sz w:val="28"/>
        </w:rPr>
      </w:pPr>
      <w:bookmarkStart w:id="0" w:name="_Toc33536006"/>
      <w:bookmarkStart w:id="1" w:name="_Toc8057063"/>
      <w:r>
        <w:rPr>
          <w:rFonts w:hint="eastAsia" w:ascii="宋体" w:hAnsi="宋体"/>
          <w:b/>
          <w:bCs/>
          <w:color w:val="000000"/>
          <w:sz w:val="28"/>
        </w:rPr>
        <w:t>评分细则</w:t>
      </w:r>
      <w:bookmarkEnd w:id="0"/>
      <w:bookmarkEnd w:id="1"/>
    </w:p>
    <w:p w14:paraId="27BE1CE3">
      <w:pPr>
        <w:pStyle w:val="10"/>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分，其中技术标权数9</w:t>
      </w:r>
      <w:r>
        <w:rPr>
          <w:rFonts w:ascii="宋体" w:hAnsi="宋体"/>
          <w:color w:val="000000"/>
          <w:szCs w:val="21"/>
        </w:rPr>
        <w:t>0</w:t>
      </w:r>
      <w:r>
        <w:rPr>
          <w:rFonts w:hint="eastAsia" w:ascii="宋体" w:hAnsi="宋体"/>
          <w:color w:val="000000"/>
          <w:szCs w:val="21"/>
        </w:rPr>
        <w:t>％，商务标权数为1</w:t>
      </w:r>
      <w:r>
        <w:rPr>
          <w:rFonts w:ascii="宋体" w:hAnsi="宋体"/>
          <w:color w:val="000000"/>
          <w:szCs w:val="21"/>
        </w:rPr>
        <w:t>0</w:t>
      </w:r>
      <w:r>
        <w:rPr>
          <w:rFonts w:hint="eastAsia" w:ascii="宋体" w:hAnsi="宋体"/>
          <w:color w:val="000000"/>
          <w:szCs w:val="21"/>
        </w:rPr>
        <w:t>％。</w:t>
      </w:r>
    </w:p>
    <w:p w14:paraId="23F3E6FC">
      <w:pPr>
        <w:pStyle w:val="10"/>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磋商文件规定签订合同等原因取消中选资格，则按排名顺序依次确定排名第二的中选候选人为中选人。具体评分细则如下：</w:t>
      </w:r>
    </w:p>
    <w:tbl>
      <w:tblPr>
        <w:tblStyle w:val="5"/>
        <w:tblW w:w="935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134"/>
        <w:gridCol w:w="6826"/>
        <w:gridCol w:w="970"/>
      </w:tblGrid>
      <w:tr w14:paraId="5E831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3EB3264C">
            <w:pPr>
              <w:jc w:val="center"/>
              <w:rPr>
                <w:rFonts w:ascii="宋体" w:cs="宋体"/>
                <w:color w:val="000000"/>
                <w:szCs w:val="21"/>
              </w:rPr>
            </w:pPr>
            <w:r>
              <w:rPr>
                <w:rFonts w:hint="eastAsia" w:ascii="宋体" w:hAnsi="宋体" w:cs="宋体"/>
                <w:color w:val="000000"/>
                <w:szCs w:val="21"/>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D56458C">
            <w:pPr>
              <w:jc w:val="center"/>
              <w:rPr>
                <w:rFonts w:ascii="宋体" w:cs="宋体"/>
                <w:color w:val="000000"/>
                <w:szCs w:val="21"/>
              </w:rPr>
            </w:pPr>
            <w:r>
              <w:rPr>
                <w:rFonts w:hint="eastAsia" w:ascii="宋体" w:hAnsi="宋体" w:cs="宋体"/>
                <w:color w:val="000000"/>
                <w:szCs w:val="21"/>
              </w:rPr>
              <w:t>评审因素</w:t>
            </w:r>
          </w:p>
        </w:tc>
        <w:tc>
          <w:tcPr>
            <w:tcW w:w="6826" w:type="dxa"/>
            <w:tcBorders>
              <w:top w:val="single" w:color="000000" w:sz="4" w:space="0"/>
              <w:left w:val="single" w:color="000000" w:sz="4" w:space="0"/>
              <w:bottom w:val="single" w:color="000000" w:sz="4" w:space="0"/>
              <w:right w:val="single" w:color="000000" w:sz="4" w:space="0"/>
            </w:tcBorders>
            <w:vAlign w:val="center"/>
          </w:tcPr>
          <w:p w14:paraId="6A679605">
            <w:pPr>
              <w:jc w:val="center"/>
              <w:rPr>
                <w:rFonts w:ascii="宋体" w:cs="宋体"/>
                <w:color w:val="000000"/>
                <w:szCs w:val="21"/>
              </w:rPr>
            </w:pPr>
            <w:r>
              <w:rPr>
                <w:rFonts w:hint="eastAsia" w:ascii="宋体" w:hAnsi="宋体" w:cs="宋体"/>
                <w:color w:val="000000"/>
                <w:szCs w:val="21"/>
              </w:rPr>
              <w:t>评分说明</w:t>
            </w:r>
          </w:p>
        </w:tc>
        <w:tc>
          <w:tcPr>
            <w:tcW w:w="970" w:type="dxa"/>
            <w:tcBorders>
              <w:top w:val="single" w:color="000000" w:sz="4" w:space="0"/>
              <w:left w:val="single" w:color="000000" w:sz="4" w:space="0"/>
              <w:bottom w:val="single" w:color="000000" w:sz="4" w:space="0"/>
              <w:right w:val="single" w:color="000000" w:sz="4" w:space="0"/>
            </w:tcBorders>
            <w:vAlign w:val="center"/>
          </w:tcPr>
          <w:p w14:paraId="4BD559D2">
            <w:pPr>
              <w:jc w:val="center"/>
              <w:rPr>
                <w:rFonts w:ascii="宋体" w:cs="宋体"/>
                <w:color w:val="000000"/>
                <w:szCs w:val="21"/>
              </w:rPr>
            </w:pPr>
            <w:r>
              <w:rPr>
                <w:rFonts w:hint="eastAsia" w:ascii="宋体" w:hAnsi="宋体" w:cs="宋体"/>
                <w:color w:val="000000"/>
                <w:szCs w:val="21"/>
              </w:rPr>
              <w:t>分值</w:t>
            </w:r>
          </w:p>
        </w:tc>
      </w:tr>
      <w:tr w14:paraId="5FDA2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32B0949C">
            <w:pPr>
              <w:jc w:val="center"/>
              <w:rPr>
                <w:rFonts w:ascii="宋体" w:cs="宋体"/>
                <w:color w:val="000000"/>
                <w:szCs w:val="21"/>
              </w:rPr>
            </w:pPr>
            <w:r>
              <w:rPr>
                <w:rFonts w:hint="eastAsia" w:ascii="宋体" w:hAnsi="宋体" w:cs="宋体"/>
                <w:color w:val="00000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4306912E">
            <w:pPr>
              <w:jc w:val="center"/>
              <w:rPr>
                <w:rFonts w:ascii="宋体" w:cs="宋体"/>
                <w:color w:val="000000"/>
                <w:szCs w:val="21"/>
              </w:rPr>
            </w:pPr>
            <w:r>
              <w:rPr>
                <w:rFonts w:hint="eastAsia" w:ascii="宋体" w:hAnsi="宋体" w:cs="宋体"/>
                <w:bCs/>
                <w:color w:val="000000"/>
                <w:szCs w:val="21"/>
              </w:rPr>
              <w:t>报价得分</w:t>
            </w:r>
          </w:p>
        </w:tc>
        <w:tc>
          <w:tcPr>
            <w:tcW w:w="6826" w:type="dxa"/>
            <w:tcBorders>
              <w:top w:val="single" w:color="000000" w:sz="4" w:space="0"/>
              <w:left w:val="single" w:color="000000" w:sz="4" w:space="0"/>
              <w:bottom w:val="single" w:color="000000" w:sz="4" w:space="0"/>
              <w:right w:val="single" w:color="000000" w:sz="4" w:space="0"/>
            </w:tcBorders>
            <w:vAlign w:val="center"/>
          </w:tcPr>
          <w:p w14:paraId="3DD25549">
            <w:pPr>
              <w:widowControl/>
              <w:snapToGrid w:val="0"/>
              <w:jc w:val="left"/>
              <w:rPr>
                <w:rFonts w:ascii="宋体" w:cs="宋体"/>
                <w:bCs/>
                <w:color w:val="000000"/>
                <w:kern w:val="0"/>
                <w:szCs w:val="21"/>
              </w:rPr>
            </w:pPr>
            <w:r>
              <w:rPr>
                <w:rFonts w:hint="eastAsia" w:ascii="宋体" w:hAnsi="宋体" w:cs="宋体"/>
                <w:bCs/>
                <w:color w:val="000000"/>
                <w:kern w:val="0"/>
                <w:szCs w:val="21"/>
              </w:rPr>
              <w:t>报价得分＝10分×（评标基准价/评审价）</w:t>
            </w:r>
          </w:p>
          <w:p w14:paraId="1106C9EC">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评标基准价：是经初审合格（技术、商务基本符合要求，无重大缺、漏项）满足磋商文件要求且价格最低的报价</w:t>
            </w:r>
          </w:p>
        </w:tc>
        <w:tc>
          <w:tcPr>
            <w:tcW w:w="970" w:type="dxa"/>
            <w:tcBorders>
              <w:top w:val="single" w:color="000000" w:sz="4" w:space="0"/>
              <w:left w:val="single" w:color="000000" w:sz="4" w:space="0"/>
              <w:bottom w:val="single" w:color="000000" w:sz="4" w:space="0"/>
              <w:right w:val="single" w:color="000000" w:sz="4" w:space="0"/>
            </w:tcBorders>
            <w:vAlign w:val="center"/>
          </w:tcPr>
          <w:p w14:paraId="63B11062">
            <w:pPr>
              <w:jc w:val="center"/>
              <w:rPr>
                <w:rFonts w:ascii="宋体" w:cs="宋体"/>
                <w:color w:val="000000"/>
                <w:szCs w:val="21"/>
              </w:rPr>
            </w:pPr>
            <w:r>
              <w:rPr>
                <w:rFonts w:hint="eastAsia" w:ascii="宋体" w:hAnsi="宋体" w:cs="宋体"/>
                <w:bCs/>
                <w:color w:val="000000"/>
                <w:szCs w:val="21"/>
              </w:rPr>
              <w:t>0-10分</w:t>
            </w:r>
          </w:p>
        </w:tc>
      </w:tr>
      <w:tr w14:paraId="6D1D8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1AFFECF2">
            <w:pPr>
              <w:jc w:val="center"/>
              <w:rPr>
                <w:rFonts w:ascii="宋体" w:cs="宋体"/>
                <w:color w:val="000000"/>
                <w:szCs w:val="21"/>
              </w:rPr>
            </w:pPr>
            <w:r>
              <w:rPr>
                <w:rFonts w:hint="eastAsia" w:ascii="宋体" w:hAnsi="宋体" w:cs="宋体"/>
                <w:color w:val="000000"/>
                <w:szCs w:val="21"/>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2342045D">
            <w:pPr>
              <w:jc w:val="center"/>
              <w:rPr>
                <w:rFonts w:ascii="宋体" w:cs="宋体"/>
                <w:bCs/>
                <w:color w:val="000000"/>
                <w:szCs w:val="21"/>
              </w:rPr>
            </w:pPr>
            <w:r>
              <w:rPr>
                <w:rFonts w:hint="eastAsia" w:ascii="宋体" w:hAnsi="宋体" w:cs="宋体"/>
                <w:color w:val="000000"/>
                <w:szCs w:val="21"/>
              </w:rPr>
              <w:t>服务方案</w:t>
            </w:r>
          </w:p>
        </w:tc>
        <w:tc>
          <w:tcPr>
            <w:tcW w:w="6826" w:type="dxa"/>
            <w:tcBorders>
              <w:top w:val="single" w:color="000000" w:sz="4" w:space="0"/>
              <w:left w:val="single" w:color="000000" w:sz="4" w:space="0"/>
              <w:bottom w:val="single" w:color="000000" w:sz="4" w:space="0"/>
              <w:right w:val="single" w:color="000000" w:sz="4" w:space="0"/>
            </w:tcBorders>
            <w:vAlign w:val="center"/>
          </w:tcPr>
          <w:p w14:paraId="2FAD413F">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服务方案与本项目需求的吻合程度高，方案具科学性、合理性、完整性，实施方案充分考虑采购方的项目特点和需求，工作流程完整、清晰，保障措施具有实际操作性，完全符合本项目要求的得24-30分；</w:t>
            </w:r>
          </w:p>
          <w:p w14:paraId="4DAF8A1E">
            <w:pPr>
              <w:tabs>
                <w:tab w:val="left" w:pos="480"/>
              </w:tabs>
              <w:rPr>
                <w:rFonts w:ascii="宋体" w:hAnsi="宋体" w:cs="宋体"/>
                <w:bCs/>
                <w:color w:val="000000"/>
                <w:szCs w:val="21"/>
              </w:rPr>
            </w:pPr>
            <w:r>
              <w:rPr>
                <w:rFonts w:hint="eastAsia" w:ascii="宋体" w:hAnsi="宋体" w:cs="宋体"/>
                <w:bCs/>
                <w:color w:val="000000"/>
                <w:szCs w:val="21"/>
              </w:rPr>
              <w:t>服务方案略有欠缺，实施方案基本能够满足采购方需求，保障措施，基本符合本项目要求的得17-23分；</w:t>
            </w:r>
          </w:p>
          <w:p w14:paraId="15C13A7A">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服务方案针对本项目需求的理解略有偏差，工作流程、保障措施粗略，部分符合本项目要求的得10-16分；</w:t>
            </w:r>
          </w:p>
          <w:p w14:paraId="527765A6">
            <w:pPr>
              <w:tabs>
                <w:tab w:val="left" w:pos="480"/>
              </w:tabs>
              <w:rPr>
                <w:rFonts w:hint="eastAsia" w:ascii="宋体" w:eastAsia="宋体" w:cs="宋体"/>
                <w:bCs/>
                <w:color w:val="000000"/>
                <w:szCs w:val="21"/>
                <w:lang w:eastAsia="zh-CN"/>
              </w:rPr>
            </w:pPr>
            <w:r>
              <w:rPr>
                <w:rFonts w:hint="eastAsia" w:ascii="宋体" w:hAnsi="宋体" w:cs="宋体"/>
                <w:bCs/>
                <w:color w:val="000000"/>
                <w:szCs w:val="21"/>
              </w:rPr>
              <w:t>服务方案针对本项目需求的理解不准确、不符合本项目要求的得0-9分</w:t>
            </w:r>
            <w:r>
              <w:rPr>
                <w:rFonts w:hint="eastAsia" w:ascii="宋体" w:hAnsi="宋体" w:cs="宋体"/>
                <w:bCs/>
                <w:color w:val="000000"/>
                <w:szCs w:val="21"/>
                <w:lang w:eastAsia="zh-CN"/>
              </w:rPr>
              <w:t>。</w:t>
            </w:r>
            <w:bookmarkStart w:id="2" w:name="_GoBack"/>
            <w:bookmarkEnd w:id="2"/>
          </w:p>
        </w:tc>
        <w:tc>
          <w:tcPr>
            <w:tcW w:w="970" w:type="dxa"/>
            <w:tcBorders>
              <w:top w:val="single" w:color="000000" w:sz="4" w:space="0"/>
              <w:left w:val="single" w:color="000000" w:sz="4" w:space="0"/>
              <w:bottom w:val="single" w:color="000000" w:sz="4" w:space="0"/>
              <w:right w:val="single" w:color="000000" w:sz="4" w:space="0"/>
            </w:tcBorders>
            <w:vAlign w:val="center"/>
          </w:tcPr>
          <w:p w14:paraId="58E67A11">
            <w:pPr>
              <w:jc w:val="center"/>
              <w:rPr>
                <w:rFonts w:ascii="宋体" w:cs="宋体"/>
                <w:bCs/>
                <w:color w:val="000000"/>
                <w:szCs w:val="21"/>
              </w:rPr>
            </w:pPr>
            <w:r>
              <w:rPr>
                <w:rFonts w:hint="eastAsia" w:ascii="宋体" w:cs="宋体"/>
                <w:bCs/>
                <w:color w:val="000000"/>
                <w:szCs w:val="21"/>
              </w:rPr>
              <w:t>0-</w:t>
            </w:r>
            <w:r>
              <w:rPr>
                <w:rFonts w:hint="eastAsia" w:ascii="宋体" w:hAnsi="宋体" w:cs="宋体"/>
                <w:bCs/>
                <w:color w:val="000000"/>
                <w:szCs w:val="21"/>
              </w:rPr>
              <w:t>30分</w:t>
            </w:r>
          </w:p>
        </w:tc>
      </w:tr>
      <w:tr w14:paraId="505A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1AD5CE6C">
            <w:pPr>
              <w:jc w:val="center"/>
              <w:rPr>
                <w:rFonts w:ascii="宋体" w:cs="宋体"/>
                <w:color w:val="000000"/>
                <w:szCs w:val="21"/>
              </w:rPr>
            </w:pPr>
            <w:r>
              <w:rPr>
                <w:rFonts w:hint="eastAsia" w:ascii="宋体" w:hAnsi="宋体" w:cs="宋体"/>
                <w:color w:val="000000"/>
                <w:szCs w:val="21"/>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3E23291D">
            <w:pPr>
              <w:jc w:val="center"/>
              <w:rPr>
                <w:rFonts w:ascii="宋体" w:cs="宋体"/>
                <w:color w:val="000000"/>
                <w:szCs w:val="21"/>
              </w:rPr>
            </w:pPr>
            <w:r>
              <w:rPr>
                <w:rFonts w:hint="eastAsia" w:ascii="宋体" w:hAnsi="宋体"/>
                <w:color w:val="000000"/>
                <w:szCs w:val="21"/>
              </w:rPr>
              <w:t>企业综合实力</w:t>
            </w:r>
          </w:p>
        </w:tc>
        <w:tc>
          <w:tcPr>
            <w:tcW w:w="6826" w:type="dxa"/>
            <w:tcBorders>
              <w:top w:val="single" w:color="000000" w:sz="4" w:space="0"/>
              <w:left w:val="single" w:color="000000" w:sz="4" w:space="0"/>
              <w:bottom w:val="single" w:color="000000" w:sz="4" w:space="0"/>
              <w:right w:val="single" w:color="000000" w:sz="4" w:space="0"/>
            </w:tcBorders>
            <w:vAlign w:val="center"/>
          </w:tcPr>
          <w:p w14:paraId="2BA1E8EF">
            <w:pPr>
              <w:tabs>
                <w:tab w:val="left" w:pos="480"/>
              </w:tabs>
              <w:rPr>
                <w:rFonts w:ascii="宋体" w:cs="宋体"/>
                <w:bCs/>
                <w:color w:val="000000"/>
                <w:szCs w:val="21"/>
              </w:rPr>
            </w:pPr>
            <w:r>
              <w:rPr>
                <w:rFonts w:hint="eastAsia" w:ascii="宋体" w:hAnsi="宋体" w:cs="宋体"/>
                <w:bCs/>
                <w:color w:val="000000"/>
                <w:szCs w:val="21"/>
              </w:rPr>
              <w:t>根据供应商技术力量、综合服务能力、相关荣誉、公司诚信等进行综合评价。综合优秀的得7-10分，较好的得4-6分，一般得0-3分。</w:t>
            </w:r>
          </w:p>
        </w:tc>
        <w:tc>
          <w:tcPr>
            <w:tcW w:w="970" w:type="dxa"/>
            <w:tcBorders>
              <w:top w:val="single" w:color="000000" w:sz="4" w:space="0"/>
              <w:left w:val="single" w:color="000000" w:sz="4" w:space="0"/>
              <w:bottom w:val="single" w:color="000000" w:sz="4" w:space="0"/>
              <w:right w:val="single" w:color="000000" w:sz="4" w:space="0"/>
            </w:tcBorders>
            <w:vAlign w:val="center"/>
          </w:tcPr>
          <w:p w14:paraId="7E06C2DA">
            <w:pPr>
              <w:jc w:val="center"/>
              <w:rPr>
                <w:rFonts w:ascii="宋体" w:cs="宋体"/>
                <w:bCs/>
                <w:color w:val="000000"/>
                <w:szCs w:val="21"/>
              </w:rPr>
            </w:pPr>
            <w:r>
              <w:rPr>
                <w:rFonts w:hint="eastAsia" w:ascii="宋体" w:hAnsi="宋体" w:cs="宋体"/>
                <w:bCs/>
                <w:color w:val="000000"/>
                <w:szCs w:val="21"/>
              </w:rPr>
              <w:t>0-10分</w:t>
            </w:r>
          </w:p>
        </w:tc>
      </w:tr>
      <w:tr w14:paraId="7B4C4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1630CA14">
            <w:pPr>
              <w:jc w:val="center"/>
              <w:rPr>
                <w:rFonts w:ascii="宋体" w:hAnsi="宋体"/>
                <w:color w:val="000000"/>
                <w:szCs w:val="21"/>
              </w:rPr>
            </w:pPr>
            <w:r>
              <w:rPr>
                <w:rFonts w:hint="eastAsia" w:ascii="宋体" w:hAnsi="宋体"/>
                <w:color w:val="000000"/>
                <w:szCs w:val="21"/>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040C0E11">
            <w:pPr>
              <w:jc w:val="center"/>
              <w:rPr>
                <w:rFonts w:ascii="宋体" w:hAnsi="宋体"/>
                <w:color w:val="000000"/>
                <w:szCs w:val="21"/>
              </w:rPr>
            </w:pPr>
            <w:r>
              <w:rPr>
                <w:rFonts w:hint="eastAsia" w:ascii="宋体" w:hAnsi="宋体"/>
                <w:color w:val="000000"/>
                <w:szCs w:val="21"/>
              </w:rPr>
              <w:t>项目进度保证计划及措施</w:t>
            </w:r>
          </w:p>
        </w:tc>
        <w:tc>
          <w:tcPr>
            <w:tcW w:w="6826" w:type="dxa"/>
            <w:tcBorders>
              <w:top w:val="single" w:color="000000" w:sz="4" w:space="0"/>
              <w:left w:val="single" w:color="000000" w:sz="4" w:space="0"/>
              <w:bottom w:val="single" w:color="000000" w:sz="4" w:space="0"/>
              <w:right w:val="single" w:color="000000" w:sz="4" w:space="0"/>
            </w:tcBorders>
            <w:vAlign w:val="center"/>
          </w:tcPr>
          <w:p w14:paraId="46FE2FB3">
            <w:pPr>
              <w:jc w:val="left"/>
              <w:rPr>
                <w:rFonts w:ascii="宋体" w:hAnsi="宋体"/>
                <w:color w:val="000000"/>
                <w:szCs w:val="21"/>
              </w:rPr>
            </w:pPr>
            <w:r>
              <w:rPr>
                <w:rFonts w:hint="eastAsia" w:ascii="宋体" w:hAnsi="宋体"/>
                <w:color w:val="000000"/>
                <w:szCs w:val="21"/>
              </w:rPr>
              <w:t>项目进度保证计划及措施对供应商提供的项目进度保证计划及措施进行综合评价。对本项目总体有深刻理解，所提供实施方案能最大程度满足采购人需求、完善合理，可操作性强的得8</w:t>
            </w:r>
            <w:r>
              <w:rPr>
                <w:rFonts w:ascii="宋体" w:hAnsi="宋体"/>
                <w:color w:val="000000"/>
                <w:szCs w:val="21"/>
              </w:rPr>
              <w:t>-</w:t>
            </w:r>
            <w:r>
              <w:rPr>
                <w:rFonts w:hint="eastAsia" w:ascii="宋体" w:hAnsi="宋体"/>
                <w:color w:val="000000"/>
                <w:szCs w:val="21"/>
              </w:rPr>
              <w:t>10分，进度安排较为合理得5</w:t>
            </w:r>
            <w:r>
              <w:rPr>
                <w:rFonts w:ascii="宋体" w:hAnsi="宋体"/>
                <w:color w:val="000000"/>
                <w:szCs w:val="21"/>
              </w:rPr>
              <w:t>-</w:t>
            </w:r>
            <w:r>
              <w:rPr>
                <w:rFonts w:hint="eastAsia" w:ascii="宋体" w:hAnsi="宋体"/>
                <w:color w:val="000000"/>
                <w:szCs w:val="21"/>
              </w:rPr>
              <w:t>7分，进度安排不合理得</w:t>
            </w:r>
            <w:r>
              <w:rPr>
                <w:rFonts w:ascii="宋体" w:hAnsi="宋体"/>
                <w:color w:val="000000"/>
                <w:szCs w:val="21"/>
              </w:rPr>
              <w:t>0-4</w:t>
            </w:r>
            <w:r>
              <w:rPr>
                <w:rFonts w:hint="eastAsia" w:ascii="宋体" w:hAnsi="宋体"/>
                <w:color w:val="000000"/>
                <w:szCs w:val="21"/>
              </w:rPr>
              <w:t>分。</w:t>
            </w:r>
          </w:p>
        </w:tc>
        <w:tc>
          <w:tcPr>
            <w:tcW w:w="970" w:type="dxa"/>
            <w:tcBorders>
              <w:top w:val="single" w:color="000000" w:sz="4" w:space="0"/>
              <w:left w:val="single" w:color="000000" w:sz="4" w:space="0"/>
              <w:bottom w:val="single" w:color="000000" w:sz="4" w:space="0"/>
              <w:right w:val="single" w:color="000000" w:sz="4" w:space="0"/>
            </w:tcBorders>
            <w:vAlign w:val="center"/>
          </w:tcPr>
          <w:p w14:paraId="1CB383A9">
            <w:pPr>
              <w:jc w:val="center"/>
              <w:rPr>
                <w:rFonts w:ascii="宋体" w:hAnsi="宋体"/>
                <w:color w:val="000000"/>
                <w:szCs w:val="21"/>
              </w:rPr>
            </w:pPr>
            <w:r>
              <w:rPr>
                <w:rFonts w:hint="eastAsia" w:ascii="宋体" w:hAnsi="宋体"/>
                <w:color w:val="000000"/>
                <w:szCs w:val="21"/>
              </w:rPr>
              <w:t>0-10分</w:t>
            </w:r>
          </w:p>
        </w:tc>
      </w:tr>
      <w:tr w14:paraId="13B4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6092EA28">
            <w:pPr>
              <w:jc w:val="center"/>
              <w:rPr>
                <w:rFonts w:ascii="宋体" w:cs="宋体"/>
                <w:color w:val="000000"/>
                <w:szCs w:val="21"/>
              </w:rPr>
            </w:pPr>
            <w:r>
              <w:rPr>
                <w:rFonts w:hint="eastAsia" w:ascii="宋体" w:hAnsi="宋体" w:cs="宋体"/>
                <w:color w:val="000000"/>
                <w:szCs w:val="21"/>
              </w:rPr>
              <w:t>5</w:t>
            </w:r>
          </w:p>
        </w:tc>
        <w:tc>
          <w:tcPr>
            <w:tcW w:w="1134" w:type="dxa"/>
            <w:tcBorders>
              <w:top w:val="single" w:color="000000" w:sz="4" w:space="0"/>
              <w:left w:val="single" w:color="000000" w:sz="4" w:space="0"/>
              <w:bottom w:val="single" w:color="000000" w:sz="4" w:space="0"/>
              <w:right w:val="single" w:color="000000" w:sz="4" w:space="0"/>
            </w:tcBorders>
            <w:vAlign w:val="center"/>
          </w:tcPr>
          <w:p w14:paraId="34B0D553">
            <w:pPr>
              <w:jc w:val="center"/>
              <w:rPr>
                <w:rFonts w:ascii="宋体" w:cs="宋体"/>
                <w:bCs/>
                <w:color w:val="000000"/>
                <w:szCs w:val="21"/>
              </w:rPr>
            </w:pPr>
            <w:r>
              <w:rPr>
                <w:rFonts w:hint="eastAsia" w:ascii="宋体" w:hAnsi="宋体" w:cs="宋体"/>
                <w:color w:val="000000"/>
                <w:szCs w:val="21"/>
              </w:rPr>
              <w:t>人员配备</w:t>
            </w:r>
          </w:p>
        </w:tc>
        <w:tc>
          <w:tcPr>
            <w:tcW w:w="6826" w:type="dxa"/>
            <w:tcBorders>
              <w:top w:val="single" w:color="000000" w:sz="4" w:space="0"/>
              <w:left w:val="single" w:color="000000" w:sz="4" w:space="0"/>
              <w:bottom w:val="single" w:color="000000" w:sz="4" w:space="0"/>
              <w:right w:val="single" w:color="000000" w:sz="4" w:space="0"/>
            </w:tcBorders>
            <w:vAlign w:val="center"/>
          </w:tcPr>
          <w:p w14:paraId="0A340BBC">
            <w:pPr>
              <w:tabs>
                <w:tab w:val="left" w:pos="480"/>
              </w:tabs>
              <w:rPr>
                <w:rFonts w:ascii="宋体" w:cs="宋体"/>
                <w:bCs/>
                <w:color w:val="000000"/>
                <w:szCs w:val="21"/>
              </w:rPr>
            </w:pPr>
            <w:r>
              <w:rPr>
                <w:rFonts w:hint="eastAsia" w:ascii="宋体" w:hAnsi="宋体" w:cs="宋体"/>
                <w:bCs/>
                <w:color w:val="000000"/>
                <w:szCs w:val="21"/>
              </w:rPr>
              <w:t>项目负责人资历资格，相关领域技术水平，类似项目经验情况；项目组人员数量、专业和从业经验，具有快速反应和沟通能力；拟投入人员具有类似项目经验且具相关领域工作经验，进行综合打分。综合优秀的得12-15分，较好的得8-11分，一般得0-7分。</w:t>
            </w:r>
          </w:p>
        </w:tc>
        <w:tc>
          <w:tcPr>
            <w:tcW w:w="970" w:type="dxa"/>
            <w:tcBorders>
              <w:top w:val="single" w:color="000000" w:sz="4" w:space="0"/>
              <w:left w:val="single" w:color="000000" w:sz="4" w:space="0"/>
              <w:bottom w:val="single" w:color="000000" w:sz="4" w:space="0"/>
              <w:right w:val="single" w:color="000000" w:sz="4" w:space="0"/>
            </w:tcBorders>
            <w:vAlign w:val="center"/>
          </w:tcPr>
          <w:p w14:paraId="22EAAE25">
            <w:pPr>
              <w:jc w:val="center"/>
              <w:rPr>
                <w:rFonts w:ascii="宋体" w:cs="宋体"/>
                <w:bCs/>
                <w:color w:val="000000"/>
                <w:szCs w:val="21"/>
              </w:rPr>
            </w:pPr>
            <w:r>
              <w:rPr>
                <w:rFonts w:hint="eastAsia" w:ascii="宋体" w:hAnsi="宋体" w:cs="宋体"/>
                <w:bCs/>
                <w:color w:val="000000"/>
                <w:szCs w:val="21"/>
              </w:rPr>
              <w:t>0-1</w:t>
            </w:r>
            <w:r>
              <w:rPr>
                <w:rFonts w:hint="eastAsia" w:ascii="宋体" w:cs="宋体"/>
                <w:bCs/>
                <w:color w:val="000000"/>
                <w:szCs w:val="21"/>
              </w:rPr>
              <w:t>5</w:t>
            </w:r>
            <w:r>
              <w:rPr>
                <w:rFonts w:hint="eastAsia" w:ascii="宋体" w:hAnsi="宋体" w:cs="宋体"/>
                <w:bCs/>
                <w:color w:val="000000"/>
                <w:szCs w:val="21"/>
              </w:rPr>
              <w:t>分</w:t>
            </w:r>
          </w:p>
        </w:tc>
      </w:tr>
      <w:tr w14:paraId="45B66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6BE45B3C">
            <w:pPr>
              <w:jc w:val="center"/>
              <w:rPr>
                <w:rFonts w:ascii="宋体" w:cs="宋体"/>
                <w:color w:val="000000"/>
                <w:szCs w:val="21"/>
              </w:rPr>
            </w:pPr>
            <w:r>
              <w:rPr>
                <w:rFonts w:hint="eastAsia" w:ascii="宋体" w:hAnsi="宋体" w:cs="宋体"/>
                <w:color w:val="000000"/>
                <w:szCs w:val="21"/>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7B5C2EF5">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6826" w:type="dxa"/>
            <w:tcBorders>
              <w:top w:val="single" w:color="000000" w:sz="4" w:space="0"/>
              <w:left w:val="single" w:color="000000" w:sz="4" w:space="0"/>
              <w:bottom w:val="single" w:color="000000" w:sz="4" w:space="0"/>
              <w:right w:val="single" w:color="000000" w:sz="4" w:space="0"/>
            </w:tcBorders>
            <w:vAlign w:val="center"/>
          </w:tcPr>
          <w:p w14:paraId="4D7BB208">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年至今承接的类似项目业绩，每提供1个类似项目业绩得2分，最高得10分，未提供不得分。</w:t>
            </w:r>
          </w:p>
          <w:p w14:paraId="080C0000">
            <w:pPr>
              <w:rPr>
                <w:rFonts w:ascii="宋体" w:cs="宋体"/>
                <w:bCs/>
                <w:color w:val="000000"/>
                <w:szCs w:val="21"/>
              </w:rPr>
            </w:pPr>
            <w:r>
              <w:rPr>
                <w:rFonts w:hint="eastAsia" w:ascii="宋体" w:hAnsi="宋体" w:cs="宋体"/>
                <w:bCs/>
                <w:color w:val="000000"/>
              </w:rPr>
              <w:t>（提供合同复印件并加盖公章）。</w:t>
            </w:r>
          </w:p>
        </w:tc>
        <w:tc>
          <w:tcPr>
            <w:tcW w:w="970" w:type="dxa"/>
            <w:tcBorders>
              <w:top w:val="single" w:color="000000" w:sz="4" w:space="0"/>
              <w:left w:val="single" w:color="000000" w:sz="4" w:space="0"/>
              <w:bottom w:val="single" w:color="000000" w:sz="4" w:space="0"/>
              <w:right w:val="single" w:color="000000" w:sz="4" w:space="0"/>
            </w:tcBorders>
            <w:vAlign w:val="center"/>
          </w:tcPr>
          <w:p w14:paraId="272AC2CC">
            <w:pPr>
              <w:jc w:val="center"/>
              <w:rPr>
                <w:rFonts w:ascii="宋体" w:cs="宋体"/>
                <w:bCs/>
                <w:color w:val="000000"/>
                <w:szCs w:val="21"/>
              </w:rPr>
            </w:pPr>
            <w:r>
              <w:rPr>
                <w:rFonts w:hint="eastAsia" w:ascii="宋体" w:hAnsi="宋体" w:cs="宋体"/>
                <w:bCs/>
                <w:color w:val="000000"/>
                <w:szCs w:val="21"/>
              </w:rPr>
              <w:t>0-10分</w:t>
            </w:r>
          </w:p>
        </w:tc>
      </w:tr>
      <w:tr w14:paraId="504CE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0D7B382B">
            <w:pPr>
              <w:jc w:val="center"/>
              <w:rPr>
                <w:rFonts w:ascii="宋体" w:cs="宋体"/>
                <w:color w:val="000000"/>
                <w:szCs w:val="21"/>
              </w:rPr>
            </w:pPr>
            <w:r>
              <w:rPr>
                <w:rFonts w:hint="eastAsia" w:ascii="宋体" w:hAnsi="宋体" w:cs="宋体"/>
                <w:color w:val="000000"/>
                <w:szCs w:val="21"/>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49552D68">
            <w:pPr>
              <w:jc w:val="center"/>
              <w:rPr>
                <w:rFonts w:ascii="宋体" w:hAnsi="宋体" w:cs="宋体"/>
                <w:color w:val="000000"/>
                <w:szCs w:val="21"/>
              </w:rPr>
            </w:pPr>
            <w:r>
              <w:rPr>
                <w:rFonts w:hint="eastAsia" w:ascii="宋体" w:hAnsi="宋体" w:cs="宋体"/>
                <w:color w:val="000000"/>
                <w:szCs w:val="21"/>
              </w:rPr>
              <w:t>售后服务</w:t>
            </w:r>
          </w:p>
        </w:tc>
        <w:tc>
          <w:tcPr>
            <w:tcW w:w="6826" w:type="dxa"/>
            <w:tcBorders>
              <w:top w:val="single" w:color="000000" w:sz="4" w:space="0"/>
              <w:left w:val="single" w:color="000000" w:sz="4" w:space="0"/>
              <w:bottom w:val="single" w:color="000000" w:sz="4" w:space="0"/>
              <w:right w:val="single" w:color="000000" w:sz="4" w:space="0"/>
            </w:tcBorders>
            <w:vAlign w:val="center"/>
          </w:tcPr>
          <w:p w14:paraId="00577434">
            <w:pPr>
              <w:rPr>
                <w:rFonts w:ascii="宋体" w:cs="宋体"/>
                <w:bCs/>
                <w:color w:val="000000"/>
                <w:szCs w:val="21"/>
              </w:rPr>
            </w:pPr>
            <w:r>
              <w:rPr>
                <w:rFonts w:hint="eastAsia" w:ascii="宋体" w:hAnsi="宋体" w:cs="宋体"/>
                <w:color w:val="000000"/>
                <w:szCs w:val="21"/>
              </w:rPr>
              <w:t>对本项目售后服务的完善程度，服务响应时间是否及时，包含服务响应、联系方式、响应时间、响应措施、合理化建议、重大问题迅速反应并增加工作人员等进行综合评审。</w:t>
            </w:r>
            <w:r>
              <w:rPr>
                <w:rFonts w:hint="eastAsia" w:ascii="宋体" w:hAnsi="宋体" w:cs="宋体"/>
                <w:bCs/>
                <w:color w:val="000000"/>
                <w:szCs w:val="21"/>
              </w:rPr>
              <w:t>综合优秀的得12-15分，较好的得8-11分，一般得0-7分。</w:t>
            </w:r>
          </w:p>
        </w:tc>
        <w:tc>
          <w:tcPr>
            <w:tcW w:w="970" w:type="dxa"/>
            <w:tcBorders>
              <w:top w:val="single" w:color="000000" w:sz="4" w:space="0"/>
              <w:left w:val="single" w:color="000000" w:sz="4" w:space="0"/>
              <w:bottom w:val="single" w:color="000000" w:sz="4" w:space="0"/>
              <w:right w:val="single" w:color="000000" w:sz="4" w:space="0"/>
            </w:tcBorders>
            <w:vAlign w:val="center"/>
          </w:tcPr>
          <w:p w14:paraId="286EF4C5">
            <w:pPr>
              <w:jc w:val="center"/>
              <w:rPr>
                <w:rFonts w:ascii="宋体" w:cs="宋体"/>
                <w:bCs/>
                <w:color w:val="000000"/>
                <w:szCs w:val="21"/>
              </w:rPr>
            </w:pPr>
            <w:r>
              <w:rPr>
                <w:rFonts w:hint="eastAsia" w:ascii="宋体" w:hAnsi="宋体" w:cs="宋体"/>
                <w:bCs/>
                <w:color w:val="000000"/>
                <w:szCs w:val="21"/>
              </w:rPr>
              <w:t>0-1</w:t>
            </w:r>
            <w:r>
              <w:rPr>
                <w:rFonts w:hint="eastAsia" w:ascii="宋体" w:cs="宋体"/>
                <w:bCs/>
                <w:color w:val="000000"/>
                <w:szCs w:val="21"/>
              </w:rPr>
              <w:t>5</w:t>
            </w:r>
            <w:r>
              <w:rPr>
                <w:rFonts w:hint="eastAsia" w:ascii="宋体" w:hAnsi="宋体" w:cs="宋体"/>
                <w:bCs/>
                <w:color w:val="000000"/>
                <w:szCs w:val="21"/>
              </w:rPr>
              <w:t>分</w:t>
            </w:r>
          </w:p>
        </w:tc>
      </w:tr>
    </w:tbl>
    <w:p w14:paraId="568C104F">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注：以上各项评分内容，如报价人未提供相对应内容，磋商小组不受最低评分标准限制，可予以零分计算。</w:t>
      </w:r>
    </w:p>
    <w:p w14:paraId="18978E37">
      <w:pPr>
        <w:snapToGrid w:val="0"/>
        <w:spacing w:line="440" w:lineRule="exact"/>
        <w:ind w:left="229" w:leftChars="109"/>
        <w:jc w:val="center"/>
        <w:rPr>
          <w:rFonts w:ascii="宋体"/>
          <w:b/>
          <w:color w:val="000000"/>
          <w:szCs w:val="21"/>
          <w:u w:val="single"/>
        </w:rPr>
      </w:pPr>
      <w:r>
        <w:rPr>
          <w:rFonts w:hint="eastAsia" w:ascii="宋体" w:hAnsi="宋体"/>
          <w:b/>
          <w:color w:val="000000"/>
          <w:szCs w:val="21"/>
          <w:u w:val="single"/>
        </w:rPr>
        <w:t>三、</w:t>
      </w:r>
      <w:r>
        <w:rPr>
          <w:rFonts w:ascii="宋体" w:hAnsi="宋体"/>
          <w:b/>
          <w:color w:val="000000"/>
          <w:szCs w:val="21"/>
          <w:u w:val="single"/>
        </w:rPr>
        <w:t xml:space="preserve"> </w:t>
      </w:r>
      <w:r>
        <w:rPr>
          <w:rFonts w:hint="eastAsia" w:ascii="宋体" w:hAnsi="宋体"/>
          <w:b/>
          <w:color w:val="000000"/>
          <w:szCs w:val="21"/>
          <w:u w:val="single"/>
        </w:rPr>
        <w:t>总分计算</w:t>
      </w:r>
    </w:p>
    <w:p w14:paraId="3CDB1C5B">
      <w:pPr>
        <w:spacing w:line="440" w:lineRule="exact"/>
        <w:ind w:left="96" w:firstLine="420" w:firstLineChars="200"/>
        <w:rPr>
          <w:rFonts w:ascii="宋体"/>
          <w:color w:val="000000"/>
          <w:szCs w:val="21"/>
        </w:rPr>
      </w:pPr>
      <w:r>
        <w:rPr>
          <w:rFonts w:hint="eastAsia" w:ascii="宋体" w:hAnsi="宋体"/>
          <w:color w:val="000000"/>
          <w:szCs w:val="21"/>
        </w:rPr>
        <w:t>由磋商小组成员对每一份响应文件进行独立评分，然后取算术平均值（保留小数点两位）。计算每个报价人的实际得分（商务得分</w:t>
      </w:r>
      <w:r>
        <w:rPr>
          <w:rFonts w:ascii="宋体" w:hAnsi="宋体"/>
          <w:color w:val="000000"/>
          <w:szCs w:val="21"/>
        </w:rPr>
        <w:t>+</w:t>
      </w:r>
      <w:r>
        <w:rPr>
          <w:rFonts w:hint="eastAsia" w:ascii="宋体" w:hAnsi="宋体"/>
          <w:color w:val="000000"/>
          <w:szCs w:val="21"/>
        </w:rPr>
        <w:t>技术得分），并按得分高低排出名次。</w:t>
      </w:r>
    </w:p>
    <w:p w14:paraId="1FF9026E">
      <w:pPr>
        <w:spacing w:line="440" w:lineRule="exact"/>
        <w:ind w:left="96"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.出现下列情形之一的，采购人应当终止竞争性磋商采购活动，发布项目终止公告并说明原因，重新开展采购活动：</w:t>
      </w:r>
    </w:p>
    <w:p w14:paraId="39E2F3B2">
      <w:pPr>
        <w:spacing w:line="440" w:lineRule="exact"/>
        <w:ind w:left="96"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）因情况变化，不再符合规定的竞争性磋商采购方式适用情形的；</w:t>
      </w:r>
    </w:p>
    <w:p w14:paraId="55198442">
      <w:pPr>
        <w:spacing w:line="440" w:lineRule="exact"/>
        <w:ind w:left="96"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）出现影响采购公正的违法、违规行为的；</w:t>
      </w:r>
    </w:p>
    <w:p w14:paraId="4FD930F2">
      <w:pPr>
        <w:spacing w:line="440" w:lineRule="exact"/>
        <w:ind w:left="96"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）在采购过程中符合要求的供应商或者报价未超过采购预算的供应商不足</w:t>
      </w:r>
      <w:r>
        <w:rPr>
          <w:rFonts w:ascii="宋体" w:hAnsi="宋体"/>
          <w:color w:val="000000"/>
          <w:szCs w:val="21"/>
        </w:rPr>
        <w:t>3</w:t>
      </w:r>
      <w:r>
        <w:rPr>
          <w:rFonts w:hint="eastAsia" w:ascii="宋体" w:hAnsi="宋体"/>
          <w:color w:val="000000"/>
          <w:szCs w:val="21"/>
        </w:rPr>
        <w:t>家的。</w:t>
      </w:r>
    </w:p>
    <w:p w14:paraId="4D07C3C7">
      <w:pPr>
        <w:spacing w:line="440" w:lineRule="exact"/>
        <w:ind w:left="96"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1磋商小组将根据磋商采购项目的具体情况评定成交报价人。</w:t>
      </w:r>
    </w:p>
    <w:p w14:paraId="6D4AEC83">
      <w:pPr>
        <w:pStyle w:val="2"/>
        <w:spacing w:line="440" w:lineRule="exact"/>
        <w:rPr>
          <w:b/>
          <w:sz w:val="21"/>
          <w:szCs w:val="21"/>
        </w:rPr>
      </w:pPr>
    </w:p>
    <w:p w14:paraId="5A3D41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B0"/>
    <w:rsid w:val="00003A24"/>
    <w:rsid w:val="000F6E8E"/>
    <w:rsid w:val="002610AA"/>
    <w:rsid w:val="00282E27"/>
    <w:rsid w:val="00292B2F"/>
    <w:rsid w:val="002A71DC"/>
    <w:rsid w:val="002C251D"/>
    <w:rsid w:val="004444E7"/>
    <w:rsid w:val="004729FC"/>
    <w:rsid w:val="004C0676"/>
    <w:rsid w:val="004C1E1A"/>
    <w:rsid w:val="006141B5"/>
    <w:rsid w:val="00667EB1"/>
    <w:rsid w:val="00695DF7"/>
    <w:rsid w:val="006C0972"/>
    <w:rsid w:val="007260AE"/>
    <w:rsid w:val="007313DF"/>
    <w:rsid w:val="00750521"/>
    <w:rsid w:val="007801CF"/>
    <w:rsid w:val="007849F2"/>
    <w:rsid w:val="007B0688"/>
    <w:rsid w:val="00823F2F"/>
    <w:rsid w:val="00861575"/>
    <w:rsid w:val="00901372"/>
    <w:rsid w:val="00954BF3"/>
    <w:rsid w:val="0095563D"/>
    <w:rsid w:val="00960B12"/>
    <w:rsid w:val="009807F1"/>
    <w:rsid w:val="0099703D"/>
    <w:rsid w:val="009E345D"/>
    <w:rsid w:val="00A16EBF"/>
    <w:rsid w:val="00A90D43"/>
    <w:rsid w:val="00AD2DA6"/>
    <w:rsid w:val="00B101F0"/>
    <w:rsid w:val="00B3599D"/>
    <w:rsid w:val="00B532C9"/>
    <w:rsid w:val="00B55ADC"/>
    <w:rsid w:val="00BE3796"/>
    <w:rsid w:val="00C81C36"/>
    <w:rsid w:val="00E66945"/>
    <w:rsid w:val="00E845DE"/>
    <w:rsid w:val="00E93383"/>
    <w:rsid w:val="00EA2286"/>
    <w:rsid w:val="00EE05D4"/>
    <w:rsid w:val="00EE4CE3"/>
    <w:rsid w:val="00EE75DD"/>
    <w:rsid w:val="00F23142"/>
    <w:rsid w:val="00F669B0"/>
    <w:rsid w:val="00F87A43"/>
    <w:rsid w:val="00FB1112"/>
    <w:rsid w:val="00FC1E12"/>
    <w:rsid w:val="00FE05C4"/>
    <w:rsid w:val="1FAD5357"/>
    <w:rsid w:val="BFF7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character" w:customStyle="1" w:styleId="9">
    <w:name w:val="纯文本 字符"/>
    <w:basedOn w:val="6"/>
    <w:link w:val="2"/>
    <w:qFormat/>
    <w:uiPriority w:val="99"/>
    <w:rPr>
      <w:rFonts w:ascii="宋体" w:hAnsi="宋体" w:eastAsia="宋体" w:cs="Times New Roman"/>
      <w:color w:val="000000"/>
      <w:kern w:val="0"/>
      <w:sz w:val="24"/>
      <w:szCs w:val="20"/>
    </w:rPr>
  </w:style>
  <w:style w:type="paragraph" w:styleId="10">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217</Words>
  <Characters>1238</Characters>
  <Lines>10</Lines>
  <Paragraphs>2</Paragraphs>
  <TotalTime>39</TotalTime>
  <ScaleCrop>false</ScaleCrop>
  <LinksUpToDate>false</LinksUpToDate>
  <CharactersWithSpaces>1453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2021-04-26T22:59:00Z</dcterms:created>
  <dc:creator>张梅</dc:creator>
  <cp:lastModifiedBy>lenovo</cp:lastModifiedBy>
  <dcterms:modified xsi:type="dcterms:W3CDTF">2026-03-25T09:48:54Z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13A1BD5CE36EC9BEA53EC369562FE878_42</vt:lpwstr>
  </property>
</Properties>
</file>