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6432" w14:textId="417E4EDF" w:rsidR="006F6236" w:rsidRPr="00EA6AD4" w:rsidRDefault="00F6386B" w:rsidP="00EA6AD4">
      <w:pPr>
        <w:spacing w:line="560" w:lineRule="exact"/>
        <w:ind w:right="300"/>
        <w:jc w:val="center"/>
        <w:rPr>
          <w:rFonts w:ascii="黑体" w:eastAsia="黑体" w:hAnsi="黑体"/>
          <w:spacing w:val="-10"/>
          <w:sz w:val="36"/>
          <w:szCs w:val="44"/>
        </w:rPr>
      </w:pPr>
      <w:r>
        <w:rPr>
          <w:rFonts w:ascii="黑体" w:eastAsia="黑体" w:hAnsi="黑体" w:hint="eastAsia"/>
          <w:spacing w:val="-10"/>
          <w:sz w:val="36"/>
          <w:szCs w:val="44"/>
        </w:rPr>
        <w:t>项目</w:t>
      </w:r>
      <w:bookmarkStart w:id="0" w:name="_GoBack"/>
      <w:bookmarkEnd w:id="0"/>
      <w:r w:rsidR="0007587B">
        <w:rPr>
          <w:rFonts w:ascii="黑体" w:eastAsia="黑体" w:hAnsi="黑体" w:hint="eastAsia"/>
          <w:spacing w:val="-10"/>
          <w:sz w:val="36"/>
          <w:szCs w:val="44"/>
        </w:rPr>
        <w:t>需求</w:t>
      </w:r>
    </w:p>
    <w:p w14:paraId="382994C7" w14:textId="77777777" w:rsidR="006F6236" w:rsidRDefault="0007587B">
      <w:pPr>
        <w:spacing w:line="540" w:lineRule="exact"/>
        <w:ind w:right="301" w:firstLineChars="200" w:firstLine="640"/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</w:t>
      </w:r>
      <w:r>
        <w:rPr>
          <w:rFonts w:ascii="黑体" w:eastAsia="黑体"/>
          <w:szCs w:val="32"/>
        </w:rPr>
        <w:t>、背景</w:t>
      </w:r>
    </w:p>
    <w:p w14:paraId="2E3D5C21" w14:textId="77777777" w:rsidR="006F6236" w:rsidRDefault="0007587B">
      <w:p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为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加快推进“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互联网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+政府服务”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，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整合各类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移动端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便民服务，提升市民对智慧城市建设感受度，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2017年起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，上海市经信委启动了“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面向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市民的一站式</w:t>
      </w:r>
      <w:r>
        <w:rPr>
          <w:rFonts w:ascii="仿宋" w:hAnsi="仿宋" w:cs="仿宋_GB2312" w:hint="eastAsia"/>
          <w:color w:val="000000" w:themeColor="text1"/>
          <w:kern w:val="0"/>
          <w:szCs w:val="32"/>
        </w:rPr>
        <w:t>‘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互联网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+’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公共服务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平台”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项目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明确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将在“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市民云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基础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上进行进一步的功能扩展和服务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延伸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着力打造统一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身份认证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体系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和政府部门移动互联公众服务规范体系，将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“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市民云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”建设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成为上海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汇聚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全市智慧城市建设成果的“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总入口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，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并列入了市政府实施项目。</w:t>
      </w:r>
    </w:p>
    <w:p w14:paraId="03041C8F" w14:textId="77777777" w:rsidR="006F6236" w:rsidRDefault="0007587B">
      <w:p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项目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建设以来，“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市民云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已经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成为本市移动端政务互联网服务的权威平台和窗口，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成为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包括健康云、一网通办等互联网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政务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服务的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统一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对外政府平台。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上海市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卫生热线作为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卫生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健康系统开展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政务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服务的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窗口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之一，有必要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在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市民云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开通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相关的接入平台，以提高卫生热线的知晓度，并逐步完善服务模式，扩大服务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覆盖面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。</w:t>
      </w:r>
    </w:p>
    <w:p w14:paraId="4FC840C3" w14:textId="77777777" w:rsidR="006F6236" w:rsidRDefault="0007587B">
      <w:pPr>
        <w:spacing w:line="540" w:lineRule="exact"/>
        <w:ind w:right="301" w:firstLineChars="200" w:firstLine="640"/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</w:t>
      </w:r>
      <w:r>
        <w:rPr>
          <w:rFonts w:ascii="黑体" w:eastAsia="黑体"/>
          <w:szCs w:val="32"/>
        </w:rPr>
        <w:t>项目建设方案</w:t>
      </w:r>
    </w:p>
    <w:p w14:paraId="50695621" w14:textId="77777777" w:rsidR="006F6236" w:rsidRDefault="0007587B">
      <w:p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019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年度开始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，“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市民云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为上海市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卫生热线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提供了热线服务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内容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简介和最新消息呈现，可以实现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一键拨打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12320，开通了12320戒烟热线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健康咨询热线的网上预约服务，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并且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为卫生热线现有网申平台提供实名认证服务,已连续签约5年。</w:t>
      </w:r>
    </w:p>
    <w:p w14:paraId="7419FFEF" w14:textId="64FB1FB0" w:rsidR="006F6236" w:rsidRDefault="0007587B">
      <w:p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202</w:t>
      </w:r>
      <w:r w:rsidR="004305FA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年度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拟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继续开展市民云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宣传项目，在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前几年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的基础上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通过市民云开放平台社区维持实施上海市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卫生热线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宣传并优化拓展</w:t>
      </w:r>
      <w:r>
        <w:rPr>
          <w:rFonts w:ascii="仿宋_GB2312" w:eastAsia="仿宋_GB2312" w:hAnsi="仿宋_GB2312" w:cs="仿宋_GB2312"/>
          <w:color w:val="000000" w:themeColor="text1"/>
          <w:kern w:val="0"/>
          <w:szCs w:val="32"/>
        </w:rPr>
        <w:t>服务内容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：</w:t>
      </w:r>
    </w:p>
    <w:p w14:paraId="3C88BAA1" w14:textId="655B08E2" w:rsidR="006F6236" w:rsidRDefault="0007587B">
      <w:pPr>
        <w:numPr>
          <w:ilvl w:val="0"/>
          <w:numId w:val="1"/>
        </w:num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lastRenderedPageBreak/>
        <w:t>增加戒烟</w:t>
      </w:r>
      <w:r w:rsidR="004305FA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服务支持中心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模块</w:t>
      </w:r>
    </w:p>
    <w:p w14:paraId="33BDCBAF" w14:textId="0840E6C5" w:rsidR="004305FA" w:rsidRDefault="004305FA" w:rsidP="001B3639">
      <w:pPr>
        <w:tabs>
          <w:tab w:val="left" w:pos="312"/>
        </w:tabs>
        <w:spacing w:line="540" w:lineRule="exact"/>
        <w:ind w:left="640" w:right="301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戒烟服务支持中心需要满足以下功能：</w:t>
      </w:r>
      <w:r w:rsidR="001B3639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咨询员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和戒烟工作人员可以通过此模块</w:t>
      </w:r>
      <w:r w:rsidR="001B3639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记录帮助戒烟者戒烟的全过程。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相关报名信息可以记录至后台，</w:t>
      </w:r>
      <w:r w:rsidR="001B3639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并可以调用查看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。</w:t>
      </w:r>
    </w:p>
    <w:p w14:paraId="7C2180F2" w14:textId="372EF2FA" w:rsidR="004305FA" w:rsidRDefault="0007587B" w:rsidP="004305FA">
      <w:pPr>
        <w:numPr>
          <w:ilvl w:val="0"/>
          <w:numId w:val="1"/>
        </w:num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保持原有的戒烟电话报名</w:t>
      </w:r>
      <w:r w:rsidR="004305FA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网络报名功能</w:t>
      </w:r>
      <w:r w:rsidR="004305FA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、科普内容宣传等</w:t>
      </w:r>
    </w:p>
    <w:p w14:paraId="483C6623" w14:textId="4DC368C2" w:rsidR="006F6236" w:rsidRDefault="0007587B">
      <w:pPr>
        <w:spacing w:line="540" w:lineRule="exact"/>
        <w:ind w:right="301" w:firstLineChars="200" w:firstLine="640"/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</w:t>
      </w:r>
      <w:r>
        <w:rPr>
          <w:rFonts w:ascii="黑体" w:eastAsia="黑体"/>
          <w:szCs w:val="32"/>
        </w:rPr>
        <w:t>、</w:t>
      </w:r>
      <w:r w:rsidR="002C1353">
        <w:rPr>
          <w:rFonts w:ascii="黑体" w:eastAsia="黑体" w:hint="eastAsia"/>
          <w:szCs w:val="32"/>
        </w:rPr>
        <w:t>预算</w:t>
      </w:r>
      <w:r w:rsidR="00786029">
        <w:rPr>
          <w:rFonts w:ascii="黑体" w:eastAsia="黑体" w:hint="eastAsia"/>
          <w:szCs w:val="32"/>
        </w:rPr>
        <w:t>金额</w:t>
      </w:r>
    </w:p>
    <w:p w14:paraId="50272F78" w14:textId="6D2F3850" w:rsidR="006F6236" w:rsidRDefault="0007587B">
      <w:pPr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预算</w:t>
      </w:r>
      <w:r w:rsidR="008B4331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金额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为8万元。</w:t>
      </w:r>
    </w:p>
    <w:p w14:paraId="4E61885F" w14:textId="7777C454" w:rsidR="00EA6AD4" w:rsidRPr="00EA6AD4" w:rsidRDefault="00EA6AD4" w:rsidP="00EA6AD4">
      <w:pPr>
        <w:pStyle w:val="a7"/>
        <w:numPr>
          <w:ilvl w:val="0"/>
          <w:numId w:val="2"/>
        </w:numPr>
        <w:spacing w:line="540" w:lineRule="exact"/>
        <w:ind w:right="301" w:firstLineChars="0"/>
        <w:rPr>
          <w:rFonts w:ascii="黑体" w:eastAsia="黑体"/>
          <w:szCs w:val="32"/>
        </w:rPr>
      </w:pPr>
      <w:r w:rsidRPr="00EA6AD4">
        <w:rPr>
          <w:rFonts w:ascii="黑体" w:eastAsia="黑体" w:hint="eastAsia"/>
          <w:szCs w:val="32"/>
        </w:rPr>
        <w:t>服务</w:t>
      </w:r>
      <w:r w:rsidR="006234C3">
        <w:rPr>
          <w:rFonts w:ascii="黑体" w:eastAsia="黑体" w:hint="eastAsia"/>
          <w:szCs w:val="32"/>
        </w:rPr>
        <w:t>期限</w:t>
      </w:r>
    </w:p>
    <w:p w14:paraId="6DA51392" w14:textId="4FF9884A" w:rsidR="00EA6AD4" w:rsidRPr="00EA6AD4" w:rsidRDefault="00EA6AD4" w:rsidP="00EA6AD4">
      <w:pPr>
        <w:tabs>
          <w:tab w:val="left" w:pos="312"/>
        </w:tabs>
        <w:spacing w:line="540" w:lineRule="exact"/>
        <w:ind w:right="301"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Cs w:val="32"/>
        </w:rPr>
      </w:pPr>
      <w:r w:rsidRPr="00EA6AD4">
        <w:rPr>
          <w:rFonts w:ascii="仿宋_GB2312" w:eastAsia="仿宋_GB2312" w:hAnsi="仿宋_GB2312" w:cs="仿宋_GB2312" w:hint="eastAsia"/>
          <w:color w:val="000000" w:themeColor="text1"/>
          <w:kern w:val="0"/>
          <w:szCs w:val="32"/>
        </w:rPr>
        <w:t>在网站上线服务期限（2025年10月1 日至2026年9月30 日)内，负责12320宣传网站所有网页的维护。</w:t>
      </w:r>
    </w:p>
    <w:p w14:paraId="3AED9EDD" w14:textId="3931005B" w:rsidR="006F6236" w:rsidRPr="00EA6AD4" w:rsidRDefault="006F6236" w:rsidP="001B3639">
      <w:pPr>
        <w:pStyle w:val="1"/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6F6236" w:rsidRPr="00EA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C9B21" w14:textId="77777777" w:rsidR="00C0110A" w:rsidRDefault="00C0110A" w:rsidP="007F68D4">
      <w:r>
        <w:separator/>
      </w:r>
    </w:p>
  </w:endnote>
  <w:endnote w:type="continuationSeparator" w:id="0">
    <w:p w14:paraId="07758C80" w14:textId="77777777" w:rsidR="00C0110A" w:rsidRDefault="00C0110A" w:rsidP="007F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926C9" w14:textId="77777777" w:rsidR="00C0110A" w:rsidRDefault="00C0110A" w:rsidP="007F68D4">
      <w:r>
        <w:separator/>
      </w:r>
    </w:p>
  </w:footnote>
  <w:footnote w:type="continuationSeparator" w:id="0">
    <w:p w14:paraId="5ADAD089" w14:textId="77777777" w:rsidR="00C0110A" w:rsidRDefault="00C0110A" w:rsidP="007F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85B1"/>
    <w:multiLevelType w:val="multilevel"/>
    <w:tmpl w:val="2DE185B1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0C2733"/>
    <w:multiLevelType w:val="hybridMultilevel"/>
    <w:tmpl w:val="00B20FBE"/>
    <w:lvl w:ilvl="0" w:tplc="A2480DD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TJjMDYwZjE4ZGZiZjM1Y2ZjZWVjOWNiZTBiYTgifQ=="/>
  </w:docVars>
  <w:rsids>
    <w:rsidRoot w:val="005933A2"/>
    <w:rsid w:val="000360E3"/>
    <w:rsid w:val="000657E9"/>
    <w:rsid w:val="0007587B"/>
    <w:rsid w:val="000C452D"/>
    <w:rsid w:val="0019311D"/>
    <w:rsid w:val="001B3639"/>
    <w:rsid w:val="00207D02"/>
    <w:rsid w:val="00257B12"/>
    <w:rsid w:val="00273FD8"/>
    <w:rsid w:val="002C1353"/>
    <w:rsid w:val="0035262F"/>
    <w:rsid w:val="003A5153"/>
    <w:rsid w:val="003B5EB5"/>
    <w:rsid w:val="003C6C45"/>
    <w:rsid w:val="004305FA"/>
    <w:rsid w:val="004323BC"/>
    <w:rsid w:val="004C19ED"/>
    <w:rsid w:val="004E52BD"/>
    <w:rsid w:val="004E73DC"/>
    <w:rsid w:val="004F5154"/>
    <w:rsid w:val="00511EEC"/>
    <w:rsid w:val="00521A73"/>
    <w:rsid w:val="00527666"/>
    <w:rsid w:val="00574080"/>
    <w:rsid w:val="005933A2"/>
    <w:rsid w:val="006234C3"/>
    <w:rsid w:val="00666251"/>
    <w:rsid w:val="006E4718"/>
    <w:rsid w:val="006F6236"/>
    <w:rsid w:val="00786029"/>
    <w:rsid w:val="007E6DAC"/>
    <w:rsid w:val="007F68D4"/>
    <w:rsid w:val="007F77F4"/>
    <w:rsid w:val="00830229"/>
    <w:rsid w:val="00874BF5"/>
    <w:rsid w:val="008B4331"/>
    <w:rsid w:val="008D44D4"/>
    <w:rsid w:val="009D18D9"/>
    <w:rsid w:val="009D264D"/>
    <w:rsid w:val="00A53760"/>
    <w:rsid w:val="00A77A87"/>
    <w:rsid w:val="00AC23BE"/>
    <w:rsid w:val="00B01826"/>
    <w:rsid w:val="00BB1593"/>
    <w:rsid w:val="00C0110A"/>
    <w:rsid w:val="00C07B99"/>
    <w:rsid w:val="00C15476"/>
    <w:rsid w:val="00C93F40"/>
    <w:rsid w:val="00D30157"/>
    <w:rsid w:val="00D72FD9"/>
    <w:rsid w:val="00E9749F"/>
    <w:rsid w:val="00EA6AD4"/>
    <w:rsid w:val="00EE4DA6"/>
    <w:rsid w:val="00EF5375"/>
    <w:rsid w:val="00F6386B"/>
    <w:rsid w:val="00FD7C15"/>
    <w:rsid w:val="02440B8F"/>
    <w:rsid w:val="03E04A11"/>
    <w:rsid w:val="61BB1780"/>
    <w:rsid w:val="6752315D"/>
    <w:rsid w:val="6D33126F"/>
    <w:rsid w:val="7A50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B509F"/>
  <w15:docId w15:val="{9A52932B-450D-4C30-B8AD-3959A25D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styleId="a7">
    <w:name w:val="List Paragraph"/>
    <w:basedOn w:val="a"/>
    <w:uiPriority w:val="99"/>
    <w:unhideWhenUsed/>
    <w:rsid w:val="00EA6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杨建军</dc:creator>
  <cp:lastModifiedBy>姜赛雯</cp:lastModifiedBy>
  <cp:revision>19</cp:revision>
  <cp:lastPrinted>2022-07-15T07:52:00Z</cp:lastPrinted>
  <dcterms:created xsi:type="dcterms:W3CDTF">2020-09-21T02:10:00Z</dcterms:created>
  <dcterms:modified xsi:type="dcterms:W3CDTF">2025-07-31T06:13:00Z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C001E4CB4BFF4A1EBB4D6DF1F04D1C6F_13</vt:lpwstr>
  </property>
</Properties>
</file>